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81"/>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81"/>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504950" cy="15049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8"/>
                        <a:stretch/>
                      </pic:blipFill>
                      <pic:spPr bwMode="auto">
                        <a:xfrm>
                          <a:off x="0" y="0"/>
                          <a:ext cx="1505090" cy="150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5pt;height:118.5pt;mso-wrap-distance-left:0.0pt;mso-wrap-distance-top:0.0pt;mso-wrap-distance-right:0.0pt;mso-wrap-distance-bottom:0.0pt;" stroked="f">
                <v:path textboxrect="0,0,0,0"/>
                <v:imagedata r:id="rId28" o:title=""/>
              </v:shape>
            </w:pict>
          </mc:Fallback>
        </mc:AlternateContent>
      </w:r>
      <w:r/>
    </w:p>
    <w:p>
      <w:pPr>
        <w:pStyle w:val="1181"/>
        <w:ind w:firstLine="400"/>
        <w:rPr>
          <w:color w:val="auto"/>
          <w:highlight w:val="none"/>
        </w:rPr>
      </w:pPr>
      <w:r>
        <w:rPr>
          <w:color w:val="auto"/>
          <w:highlight w:val="none"/>
        </w:rPr>
      </w:r>
      <w:r/>
    </w:p>
    <w:p>
      <w:pPr>
        <w:pStyle w:val="1103"/>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4"/>
          <w:szCs w:val="24"/>
          <w:highlight w:val="none"/>
        </w:rPr>
        <w:t xml:space="preserve"> </w:t>
      </w:r>
      <w:r>
        <w:rPr>
          <w:rFonts w:hint="eastAsia" w:ascii="Arial" w:hAnsi="Arial" w:eastAsia="仿宋_GB2312"/>
          <w:b/>
          <w:bCs/>
          <w:color w:val="auto"/>
          <w:sz w:val="28"/>
          <w:szCs w:val="28"/>
          <w:highlight w:val="none"/>
          <w:lang w:val="en-GB"/>
        </w:rPr>
        <w:t xml:space="preserve">靖江市美丽河湖水生态调查评估项目</w:t>
      </w:r>
      <w:r/>
    </w:p>
    <w:p>
      <w:pPr>
        <w:ind w:left="1984" w:hanging="1417"/>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03"/>
        <w:spacing w:line="360" w:lineRule="auto"/>
        <w:rPr>
          <w:rFonts w:hint="eastAsia" w:ascii="Arial" w:hAnsi="Arial" w:eastAsia="仿宋_GB2312"/>
          <w:b/>
          <w:bCs/>
          <w:color w:val="auto"/>
          <w:sz w:val="28"/>
          <w:szCs w:val="28"/>
          <w:highlight w:val="none"/>
          <w:lang w:val="en-GB"/>
        </w:rPr>
      </w:pPr>
      <w:r>
        <w:rPr>
          <w:rFonts w:hint="eastAsia" w:ascii="Arial" w:hAnsi="Arial" w:eastAsia="仿宋_GB2312"/>
          <w:b/>
          <w:bCs/>
          <w:color w:val="auto"/>
          <w:sz w:val="28"/>
          <w:szCs w:val="28"/>
          <w:highlight w:val="none"/>
          <w:lang w:val="en-GB"/>
        </w:rPr>
      </w:r>
      <w:r/>
    </w:p>
    <w:p>
      <w:pPr>
        <w:pStyle w:val="1103"/>
        <w:spacing w:line="360" w:lineRule="auto"/>
        <w:rPr>
          <w:rFonts w:hint="eastAsia" w:ascii="Arial" w:hAnsi="Arial" w:eastAsia="仿宋_GB2312"/>
          <w:b/>
          <w:bCs/>
          <w:color w:val="auto"/>
          <w:sz w:val="28"/>
          <w:szCs w:val="28"/>
          <w:highlight w:val="none"/>
          <w:lang w:val="en-GB" w:eastAsia="zh-CN"/>
        </w:rPr>
      </w:pPr>
      <w:r>
        <w:rPr>
          <w:rFonts w:hint="eastAsia" w:ascii="Arial" w:hAnsi="Arial" w:eastAsia="仿宋_GB2312"/>
          <w:b/>
          <w:bCs/>
          <w:color w:val="auto"/>
          <w:sz w:val="28"/>
          <w:szCs w:val="28"/>
          <w:highlight w:val="none"/>
          <w:lang w:val="en-GB"/>
        </w:rPr>
        <w:t xml:space="preserve">项目编号：</w:t>
      </w:r>
      <w:r>
        <w:rPr>
          <w:rFonts w:ascii="Arial" w:hAnsi="Arial" w:eastAsia="仿宋_GB2312"/>
          <w:b/>
          <w:bCs/>
          <w:color w:val="auto"/>
          <w:sz w:val="28"/>
          <w:szCs w:val="28"/>
          <w:highlight w:val="none"/>
          <w:lang w:val="en-GB"/>
        </w:rPr>
        <w:t xml:space="preserve"> </w:t>
      </w:r>
      <w:r>
        <w:rPr>
          <w:rFonts w:ascii="Arial" w:hAnsi="Arial"/>
          <w:b/>
          <w:bCs/>
          <w:color w:val="auto"/>
          <w:sz w:val="28"/>
          <w:szCs w:val="28"/>
          <w:highlight w:val="none"/>
          <w:lang w:val="en-GB"/>
        </w:rPr>
        <w:t xml:space="preserve">   </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JSZC-321282-JCJJ-C2026-0005</w:t>
      </w:r>
      <w:r/>
    </w:p>
    <w:p>
      <w:pPr>
        <w:pStyle w:val="1103"/>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03"/>
        <w:ind w:firstLine="281"/>
        <w:spacing w:line="360" w:lineRule="auto"/>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03"/>
        <w:spacing w:line="360" w:lineRule="auto"/>
        <w:rPr>
          <w:rFonts w:ascii="Arial" w:hAnsi="Arial"/>
          <w:b/>
          <w:bCs/>
          <w:color w:val="auto"/>
          <w:sz w:val="28"/>
          <w:szCs w:val="28"/>
          <w:highlight w:val="none"/>
          <w:lang w:val="en-GB"/>
        </w:rPr>
      </w:pPr>
      <w:r>
        <w:rPr>
          <w:rFonts w:hint="eastAsia" w:ascii="Arial" w:hAnsi="Arial" w:eastAsia="仿宋_GB2312"/>
          <w:b/>
          <w:bCs/>
          <w:color w:val="auto"/>
          <w:sz w:val="28"/>
          <w:szCs w:val="28"/>
          <w:highlight w:val="none"/>
          <w:lang w:val="en-GB"/>
        </w:rPr>
        <w:t xml:space="preserve">采</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购</w:t>
      </w:r>
      <w:r>
        <w:rPr>
          <w:rFonts w:ascii="Arial" w:hAnsi="Arial" w:eastAsia="仿宋_GB2312"/>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人：</w:t>
      </w:r>
      <w:r>
        <w:rPr>
          <w:rFonts w:ascii="Arial" w:hAnsi="Arial" w:eastAsia="仿宋_GB2312"/>
          <w:b/>
          <w:bCs/>
          <w:color w:val="auto"/>
          <w:sz w:val="28"/>
          <w:szCs w:val="28"/>
          <w:highlight w:val="none"/>
          <w:lang w:val="en-GB"/>
        </w:rPr>
        <w:t xml:space="preserve">     </w:t>
      </w:r>
      <w:r>
        <w:rPr>
          <w:rFonts w:ascii="Arial" w:hAnsi="Arial"/>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泰州市靖江生态环境局</w:t>
      </w:r>
      <w:r/>
    </w:p>
    <w:p>
      <w:pPr>
        <w:pStyle w:val="1103"/>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03"/>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04"/>
        <w:rPr>
          <w:rFonts w:ascii="楷体_GB2312" w:eastAsia="楷体_GB2312"/>
          <w:color w:val="auto"/>
          <w:highlight w:val="none"/>
          <w:lang w:val="en-GB"/>
        </w:rPr>
      </w:pPr>
      <w:r>
        <w:rPr>
          <w:rFonts w:ascii="楷体_GB2312" w:eastAsia="楷体_GB2312"/>
          <w:color w:val="auto"/>
          <w:highlight w:val="none"/>
          <w:lang w:val="en-GB"/>
        </w:rPr>
      </w:r>
      <w:r/>
    </w:p>
    <w:p>
      <w:pPr>
        <w:pStyle w:val="1103"/>
        <w:rPr>
          <w:rFonts w:ascii="Arial" w:hAnsi="Arial" w:eastAsia="仿宋_GB2312"/>
          <w:b/>
          <w:bCs/>
          <w:color w:val="auto"/>
          <w:sz w:val="32"/>
          <w:highlight w:val="none"/>
          <w:lang w:val="en-GB"/>
        </w:rPr>
      </w:pPr>
      <w:r>
        <w:rPr>
          <w:rFonts w:hint="eastAsia" w:ascii="Arial" w:hAnsi="Arial" w:eastAsia="仿宋_GB2312"/>
          <w:b/>
          <w:bCs/>
          <w:color w:val="auto"/>
          <w:sz w:val="28"/>
          <w:szCs w:val="28"/>
          <w:highlight w:val="none"/>
          <w:lang w:val="en-GB"/>
        </w:rPr>
        <w:t xml:space="preserve">采购代理机构：江苏金宸招标代理有限公司</w:t>
      </w:r>
      <w:r/>
    </w:p>
    <w:p>
      <w:pPr>
        <w:pStyle w:val="1103"/>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104"/>
        <w:rPr>
          <w:rFonts w:ascii="楷体_GB2312" w:eastAsia="楷体_GB2312"/>
          <w:color w:val="auto"/>
          <w:highlight w:val="none"/>
          <w:lang w:val="en-GB"/>
        </w:rPr>
      </w:pPr>
      <w:r>
        <w:rPr>
          <w:rFonts w:ascii="楷体_GB2312" w:eastAsia="楷体_GB2312"/>
          <w:color w:val="auto"/>
          <w:highlight w:val="none"/>
          <w:lang w:val="en-GB"/>
        </w:rPr>
      </w:r>
      <w:r/>
    </w:p>
    <w:p>
      <w:pPr>
        <w:jc w:val="center"/>
        <w:spacing w:line="360" w:lineRule="auto"/>
        <w:rPr>
          <w:rFonts w:ascii="仿宋" w:hAnsi="仿宋" w:eastAsia="仿宋" w:cs="仿宋"/>
          <w:b/>
          <w:color w:val="auto"/>
          <w:sz w:val="30"/>
          <w:szCs w:val="30"/>
          <w:highlight w:val="non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hint="eastAsia" w:ascii="Arial" w:hAnsi="Arial" w:eastAsia="仿宋_GB2312"/>
          <w:b/>
          <w:bCs/>
          <w:color w:val="auto"/>
          <w:sz w:val="24"/>
          <w:highlight w:val="none"/>
          <w:lang w:val="en-GB"/>
        </w:rPr>
        <w:t xml:space="preserve">发布日期：</w:t>
      </w:r>
      <w:r>
        <w:rPr>
          <w:rFonts w:ascii="Arial" w:hAnsi="Arial" w:eastAsia="仿宋_GB2312"/>
          <w:b/>
          <w:bCs/>
          <w:color w:val="auto"/>
          <w:sz w:val="24"/>
          <w:highlight w:val="none"/>
        </w:rPr>
        <w:t xml:space="preserve">202</w:t>
      </w:r>
      <w:r>
        <w:rPr>
          <w:rFonts w:ascii="Arial" w:hAnsi="Arial" w:eastAsiaTheme="minorEastAsia"/>
          <w:b/>
          <w:bCs/>
          <w:color w:val="auto"/>
          <w:sz w:val="24"/>
          <w:highlight w:val="none"/>
        </w:rPr>
        <w:t xml:space="preserve">6</w:t>
      </w:r>
      <w:r>
        <w:rPr>
          <w:rFonts w:hint="eastAsia" w:ascii="Arial" w:hAnsi="Arial" w:eastAsia="仿宋_GB2312"/>
          <w:b/>
          <w:bCs/>
          <w:color w:val="auto"/>
          <w:sz w:val="24"/>
          <w:highlight w:val="none"/>
          <w:lang w:val="en-GB"/>
        </w:rPr>
        <w:t xml:space="preserve">年</w:t>
      </w:r>
      <w:r>
        <w:rPr>
          <w:rFonts w:ascii="Arial" w:hAnsi="Arial" w:eastAsiaTheme="minorEastAsia"/>
          <w:b/>
          <w:bCs/>
          <w:color w:val="auto"/>
          <w:sz w:val="24"/>
          <w:highlight w:val="none"/>
        </w:rPr>
        <w:t xml:space="preserve">5</w:t>
      </w:r>
      <w:r>
        <w:rPr>
          <w:rFonts w:hint="eastAsia"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74"/>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74"/>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74"/>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88"/>
          <w:rFonts w:hint="eastAsia" w:ascii="仿宋" w:hAnsi="仿宋" w:eastAsia="仿宋" w:cs="仿宋"/>
          <w:color w:val="auto"/>
          <w:spacing w:val="1"/>
          <w:sz w:val="24"/>
          <w:highlight w:val="none"/>
        </w:rPr>
        <w:t xml:space="preserve">http://www.ccgp-jiangsu.gov.cn/jiangsu/paying.html</w:t>
      </w:r>
      <w:r>
        <w:rPr>
          <w:rStyle w:val="1188"/>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88"/>
          <w:rFonts w:hint="eastAsia" w:ascii="仿宋" w:hAnsi="仿宋" w:eastAsia="仿宋" w:cs="仿宋"/>
          <w:color w:val="auto"/>
          <w:spacing w:val="1"/>
          <w:sz w:val="24"/>
          <w:highlight w:val="none"/>
        </w:rPr>
        <w:t xml:space="preserve">https://www.crcrfsp.com/</w:t>
      </w:r>
      <w:r>
        <w:rPr>
          <w:rStyle w:val="1188"/>
          <w:rFonts w:hint="eastAsia" w:ascii="仿宋" w:hAnsi="仿宋" w:eastAsia="仿宋" w:cs="仿宋"/>
          <w:color w:val="auto"/>
          <w:spacing w:val="1"/>
          <w:sz w:val="24"/>
          <w:highlight w:val="none"/>
        </w:rPr>
        <w:fldChar w:fldCharType="end"/>
      </w:r>
      <w:r/>
    </w:p>
    <w:p>
      <w:pPr>
        <w:pStyle w:val="1174"/>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88"/>
          <w:rFonts w:hint="eastAsia" w:ascii="仿宋" w:hAnsi="仿宋" w:eastAsia="仿宋" w:cs="仿宋"/>
          <w:color w:val="auto"/>
          <w:sz w:val="24"/>
          <w:highlight w:val="none"/>
          <w:shd w:val="clear" w:color="auto" w:fill="ffffff"/>
        </w:rPr>
        <w:t xml:space="preserve">苏采云系统操作手册（供应商）</w:t>
      </w:r>
      <w:r>
        <w:rPr>
          <w:rStyle w:val="1188"/>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88"/>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88"/>
          <w:rFonts w:hint="eastAsia" w:ascii="仿宋" w:hAnsi="仿宋" w:eastAsia="仿宋" w:cs="仿宋"/>
          <w:color w:val="auto"/>
          <w:sz w:val="24"/>
          <w:highlight w:val="none"/>
          <w:shd w:val="clear" w:color="auto" w:fill="ffffff"/>
        </w:rPr>
        <w:t xml:space="preserve">http://czj.taizhou.gov.cn/col/col61762/index.html</w:t>
      </w:r>
      <w:r>
        <w:rPr>
          <w:rStyle w:val="1188"/>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01"/>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23"/>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20"/>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20"/>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51"/>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099"/>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2" w:name="_Toc35393789"/>
      <w:r/>
      <w:bookmarkStart w:id="3" w:name="_Toc28359001"/>
      <w:r/>
      <w:r/>
    </w:p>
    <w:p>
      <w:pPr>
        <w:pStyle w:val="1099"/>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8"/>
          <w:szCs w:val="28"/>
          <w:highlight w:val="none"/>
          <w:lang w:val="en-GB"/>
        </w:rPr>
        <w:t xml:space="preserve">靖江市美丽河湖水生态调查评估项目</w:t>
      </w:r>
      <w:r>
        <w:rPr>
          <w:rFonts w:hint="eastAsia" w:ascii="仿宋" w:hAnsi="仿宋" w:eastAsia="仿宋" w:cs="仿宋"/>
          <w:color w:val="auto"/>
          <w:sz w:val="28"/>
          <w:szCs w:val="28"/>
          <w:highlight w:val="none"/>
          <w:lang w:val="zh-CN"/>
        </w:rPr>
        <w:t xml:space="preserve">竞争性磋商</w:t>
      </w:r>
      <w:r>
        <w:rPr>
          <w:rFonts w:hint="eastAsia" w:ascii="仿宋" w:hAnsi="仿宋" w:eastAsia="仿宋" w:cs="仿宋"/>
          <w:color w:val="auto"/>
          <w:sz w:val="28"/>
          <w:szCs w:val="28"/>
          <w:highlight w:val="none"/>
        </w:rPr>
        <w:t xml:space="preserve">公告</w:t>
      </w:r>
      <w:bookmarkEnd w:id="2"/>
      <w:r/>
      <w:bookmarkEnd w:id="3"/>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4" w:name="OLE_LINK2"/>
      <w:r>
        <w:rPr>
          <w:rFonts w:hint="eastAsia" w:ascii="仿宋" w:hAnsi="仿宋" w:eastAsia="仿宋" w:cs="仿宋"/>
          <w:color w:val="auto"/>
          <w:sz w:val="24"/>
          <w:highlight w:val="none"/>
          <w:lang w:val="zh-CN"/>
        </w:rPr>
        <w:t xml:space="preserve">江苏金宸招标代理有限公司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泰州市靖江生态环境局委托对靖江市美丽河湖水生态调查评估项目以竞争性磋商方式组织政府采购。本次项目的公告及有关变更信息在江苏政府采购网（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时</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0分</w:t>
      </w:r>
      <w:r>
        <w:rPr>
          <w:rFonts w:hint="eastAsia" w:ascii="仿宋" w:hAnsi="仿宋" w:eastAsia="仿宋" w:cs="仿宋"/>
          <w:color w:val="auto"/>
          <w:sz w:val="24"/>
          <w:highlight w:val="none"/>
          <w:lang w:val="zh-CN"/>
        </w:rPr>
        <w:t xml:space="preserve">（北京时间）前递交响应文件（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00"/>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5" w:name="_Toc35393621"/>
      <w:r/>
      <w:bookmarkStart w:id="6" w:name="_Toc35393790"/>
      <w:r/>
      <w:bookmarkStart w:id="7" w:name="_Toc28359079"/>
      <w:r/>
      <w:bookmarkStart w:id="8" w:name="_Toc28359002"/>
      <w:r/>
      <w:bookmarkStart w:id="9" w:name="_Hlk24379207"/>
      <w:r>
        <w:rPr>
          <w:rFonts w:hint="eastAsia" w:ascii="仿宋" w:hAnsi="仿宋" w:eastAsia="仿宋" w:cs="仿宋"/>
          <w:bCs w:val="0"/>
          <w:color w:val="auto"/>
          <w:sz w:val="24"/>
          <w:szCs w:val="24"/>
          <w:highlight w:val="none"/>
          <w:lang w:val="zh-CN"/>
        </w:rPr>
        <w:t xml:space="preserve">项目基本情况</w:t>
      </w:r>
      <w:bookmarkEnd w:id="5"/>
      <w:r/>
      <w:bookmarkEnd w:id="6"/>
      <w:r/>
      <w:bookmarkEnd w:id="7"/>
      <w:r/>
      <w:bookmarkEnd w:id="8"/>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1、项目编号：JSZC-321282-JCJJ-C2026-0005</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靖江市美丽河湖水生态调查评估项目</w:t>
      </w:r>
      <w:bookmarkEnd w:id="9"/>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bCs/>
          <w:color w:val="auto"/>
          <w:sz w:val="24"/>
          <w:highlight w:val="none"/>
          <w:lang w:val="en-GB"/>
        </w:rPr>
        <w:t xml:space="preserve">185</w:t>
      </w:r>
      <w:r>
        <w:rPr>
          <w:rFonts w:hint="eastAsia" w:ascii="仿宋" w:hAnsi="仿宋" w:eastAsia="仿宋" w:cs="仿宋"/>
          <w:bCs/>
          <w:color w:val="auto"/>
          <w:sz w:val="24"/>
          <w:highlight w:val="none"/>
        </w:rPr>
        <w:t xml:space="preserve">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18</w:t>
      </w:r>
      <w:r>
        <w:rPr>
          <w:rFonts w:hint="eastAsia" w:ascii="仿宋" w:hAnsi="仿宋" w:eastAsia="仿宋" w:cs="仿宋"/>
          <w:bCs/>
          <w:color w:val="auto"/>
          <w:sz w:val="24"/>
          <w:highlight w:val="none"/>
        </w:rPr>
        <w:t xml:space="preserve">5</w:t>
      </w:r>
      <w:r>
        <w:rPr>
          <w:rFonts w:hint="eastAsia" w:ascii="仿宋" w:hAnsi="仿宋" w:eastAsia="仿宋" w:cs="仿宋"/>
          <w:bCs/>
          <w:color w:val="auto"/>
          <w:sz w:val="24"/>
          <w:highlight w:val="none"/>
          <w:lang w:val="en-GB"/>
        </w:rPr>
        <w:t xml:space="preserve">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靖江市美丽河湖水生态调查评估项目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00"/>
        <w:ind w:firstLine="472"/>
        <w:spacing w:before="0" w:after="0" w:line="300" w:lineRule="auto"/>
        <w:rPr>
          <w:rFonts w:ascii="仿宋" w:hAnsi="仿宋" w:eastAsia="仿宋" w:cs="仿宋"/>
          <w:bCs w:val="0"/>
          <w:color w:val="auto"/>
          <w:sz w:val="24"/>
          <w:szCs w:val="24"/>
          <w:highlight w:val="none"/>
          <w:lang w:val="zh-CN"/>
        </w:rPr>
      </w:pPr>
      <w:r/>
      <w:bookmarkStart w:id="10" w:name="_Toc28359080"/>
      <w:r/>
      <w:bookmarkStart w:id="11" w:name="_Toc28359003"/>
      <w:r/>
      <w:bookmarkStart w:id="12" w:name="_Toc35393791"/>
      <w:r/>
      <w:bookmarkStart w:id="13" w:name="_Toc35393622"/>
      <w:r>
        <w:rPr>
          <w:rFonts w:hint="eastAsia" w:ascii="仿宋" w:hAnsi="仿宋" w:eastAsia="仿宋" w:cs="仿宋"/>
          <w:bCs w:val="0"/>
          <w:color w:val="auto"/>
          <w:sz w:val="24"/>
          <w:szCs w:val="24"/>
          <w:highlight w:val="none"/>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color w:val="auto"/>
          <w:sz w:val="24"/>
          <w:highlight w:val="none"/>
          <w:lang w:val="zh-CN"/>
        </w:rPr>
      </w:pPr>
      <w:r/>
      <w:bookmarkStart w:id="14" w:name="_Toc28359081"/>
      <w:r/>
      <w:bookmarkStart w:id="15" w:name="_Toc35393792"/>
      <w:r/>
      <w:bookmarkStart w:id="16" w:name="_Toc35393623"/>
      <w:r/>
      <w:bookmarkStart w:id="17"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2、落实政府采购中小微企业扶持政策</w:t>
      </w:r>
      <w:r>
        <w:rPr>
          <w:rFonts w:hint="eastAsia" w:ascii="仿宋" w:hAnsi="仿宋" w:eastAsia="仿宋"/>
          <w:color w:val="auto"/>
          <w:sz w:val="24"/>
          <w:highlight w:val="none"/>
          <w:lang w:val="zh-CN"/>
        </w:rPr>
        <w:t xml:space="preserve">（本项目采购标的所属行业为“其他未列明行业”）</w:t>
      </w:r>
      <w:r>
        <w:rPr>
          <w:rFonts w:hint="eastAsia" w:ascii="仿宋" w:hAnsi="仿宋" w:eastAsia="仿宋" w:cs="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仿宋" w:hAnsi="仿宋" w:eastAsia="仿宋"/>
          <w:color w:val="auto"/>
          <w:sz w:val="24"/>
          <w:highlight w:val="none"/>
        </w:rPr>
        <w:t xml:space="preserve">10</w:t>
      </w:r>
      <w:r>
        <w:rPr>
          <w:rFonts w:hint="eastAsia" w:ascii="仿宋" w:hAnsi="仿宋" w:eastAsia="仿宋"/>
          <w:color w:val="auto"/>
          <w:sz w:val="24"/>
          <w:highlight w:val="none"/>
          <w:lang w:val="zh-CN"/>
        </w:rPr>
        <w:t xml:space="preserve">%的价格扣除；</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本项目对符合条件的残疾人福利性单位、监狱企业给予10%的价格扣除。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2.3以上政策不重复享受。</w:t>
      </w:r>
      <w:r/>
    </w:p>
    <w:p>
      <w:pPr>
        <w:pStyle w:val="1103"/>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03"/>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103"/>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bCs/>
          <w:color w:val="auto"/>
          <w:sz w:val="24"/>
          <w:highlight w:val="none"/>
        </w:rPr>
        <w:t xml:space="preserve">本项目不接受联合体投标。</w:t>
      </w:r>
      <w:r/>
    </w:p>
    <w:p>
      <w:pPr>
        <w:pStyle w:val="1100"/>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bookmarkStart w:id="18" w:name="_Toc28359082"/>
      <w:r/>
      <w:bookmarkStart w:id="19" w:name="_Toc28359005"/>
      <w:r/>
      <w:bookmarkStart w:id="20" w:name="_Toc35393793"/>
      <w:r/>
      <w:bookmarkStart w:id="21" w:name="_Toc35393624"/>
      <w:r>
        <w:rPr>
          <w:rFonts w:hint="eastAsia" w:ascii="仿宋" w:hAnsi="仿宋" w:eastAsia="仿宋"/>
          <w:color w:val="auto"/>
          <w:sz w:val="24"/>
          <w:highlight w:val="none"/>
          <w:lang w:val="zh-CN"/>
        </w:rPr>
        <w:t xml:space="preserve">时间：</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5</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27</w:t>
      </w:r>
      <w:r>
        <w:rPr>
          <w:rFonts w:hint="eastAsia" w:ascii="仿宋" w:hAnsi="仿宋" w:eastAsia="仿宋"/>
          <w:color w:val="auto"/>
          <w:sz w:val="24"/>
          <w:highlight w:val="none"/>
          <w:lang w:val="zh-CN"/>
        </w:rPr>
        <w:t xml:space="preserve">日至</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w:t>
      </w:r>
      <w:r>
        <w:rPr>
          <w:rFonts w:hint="eastAsia" w:ascii="仿宋" w:hAnsi="仿宋" w:eastAsia="仿宋"/>
          <w:color w:val="auto"/>
          <w:sz w:val="24"/>
          <w:highlight w:val="none"/>
          <w:u w:val="single"/>
          <w:lang w:val="zh-CN"/>
        </w:rPr>
        <w:t xml:space="preserve">日</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00"/>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18"/>
      <w:r/>
      <w:bookmarkEnd w:id="19"/>
      <w:r>
        <w:rPr>
          <w:rFonts w:hint="eastAsia" w:ascii="仿宋" w:hAnsi="仿宋" w:eastAsia="仿宋" w:cs="仿宋"/>
          <w:bCs w:val="0"/>
          <w:color w:val="auto"/>
          <w:sz w:val="24"/>
          <w:szCs w:val="24"/>
          <w:highlight w:val="none"/>
          <w:lang w:val="zh-CN"/>
        </w:rPr>
        <w:t xml:space="preserve">截止时间、开标时间和地点</w:t>
      </w:r>
      <w:bookmarkEnd w:id="20"/>
      <w:r/>
      <w:bookmarkEnd w:id="21"/>
      <w:r/>
      <w:r/>
    </w:p>
    <w:p>
      <w:pPr>
        <w:ind w:firstLine="480"/>
        <w:spacing w:line="300" w:lineRule="auto"/>
        <w:rPr>
          <w:rFonts w:ascii="仿宋" w:hAnsi="仿宋" w:eastAsia="仿宋" w:cs="仿宋"/>
          <w:color w:val="auto"/>
          <w:sz w:val="24"/>
          <w:highlight w:val="none"/>
          <w:lang w:val="zh-CN"/>
        </w:rPr>
      </w:pPr>
      <w:r/>
      <w:bookmarkStart w:id="22" w:name="_Toc28359084"/>
      <w:r/>
      <w:bookmarkStart w:id="23" w:name="_Toc28359007"/>
      <w:r/>
      <w:bookmarkStart w:id="24" w:name="_Toc35393794"/>
      <w:r/>
      <w:bookmarkStart w:id="25" w:name="_Toc35393625"/>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rPr>
          <w:rFonts w:hint="eastAsia" w:ascii="仿宋" w:hAnsi="仿宋" w:eastAsia="仿宋" w:cs="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22"/>
      <w:r/>
      <w:bookmarkEnd w:id="23"/>
      <w:r/>
      <w:bookmarkEnd w:id="24"/>
      <w:r/>
      <w:bookmarkEnd w:id="25"/>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03"/>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03"/>
        <w:ind w:firstLine="480"/>
        <w:spacing w:line="300" w:lineRule="auto"/>
        <w:rPr>
          <w:rFonts w:ascii="仿宋" w:hAnsi="仿宋" w:eastAsia="仿宋"/>
          <w:color w:val="auto"/>
          <w:sz w:val="24"/>
          <w:highlight w:val="none"/>
          <w:lang w:val="zh-CN"/>
        </w:rPr>
      </w:pPr>
      <w:r/>
      <w:bookmarkStart w:id="26" w:name="_Toc35393626"/>
      <w:r/>
      <w:bookmarkStart w:id="27" w:name="_Toc35393795"/>
      <w:r>
        <w:rPr>
          <w:rFonts w:ascii="仿宋" w:hAnsi="仿宋" w:eastAsia="仿宋"/>
          <w:color w:val="auto"/>
          <w:sz w:val="24"/>
          <w:highlight w:val="none"/>
          <w:lang w:val="zh-CN"/>
        </w:rPr>
        <w:t xml:space="preserve">自本公告发布之日起5个工作日。</w:t>
      </w:r>
      <w:r/>
    </w:p>
    <w:p>
      <w:pPr>
        <w:pStyle w:val="1107"/>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26"/>
      <w:r/>
      <w:bookmarkEnd w:id="27"/>
      <w:r/>
      <w:r/>
    </w:p>
    <w:p>
      <w:pPr>
        <w:pStyle w:val="1103"/>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28" w:name="_Toc35393796"/>
      <w:r/>
      <w:bookmarkStart w:id="29" w:name="_Toc28359085"/>
      <w:r/>
      <w:bookmarkStart w:id="30" w:name="_Toc28359008"/>
      <w:r/>
      <w:bookmarkStart w:id="31" w:name="_Toc35393627"/>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28"/>
      <w:r/>
      <w:bookmarkEnd w:id="29"/>
      <w:r/>
      <w:bookmarkEnd w:id="30"/>
      <w:r/>
      <w:bookmarkEnd w:id="31"/>
      <w:r/>
      <w:bookmarkEnd w:id="4"/>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1.采购人信息</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w:t>
      </w:r>
      <w:bookmarkStart w:id="32" w:name="OLE_LINK21"/>
      <w:r/>
      <w:bookmarkStart w:id="33" w:name="OLE_LINK20"/>
      <w:r>
        <w:rPr>
          <w:rFonts w:hint="eastAsia" w:ascii="仿宋" w:hAnsi="仿宋" w:eastAsia="仿宋"/>
          <w:color w:val="auto"/>
          <w:sz w:val="24"/>
          <w:highlight w:val="none"/>
          <w:lang w:val="zh-CN"/>
        </w:rPr>
        <w:t xml:space="preserve">泰州市靖江生态环境局</w:t>
      </w:r>
      <w:bookmarkEnd w:id="32"/>
      <w:r/>
      <w:bookmarkEnd w:id="33"/>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s="仿宋"/>
          <w:color w:val="auto"/>
          <w:sz w:val="24"/>
          <w:highlight w:val="none"/>
          <w:lang w:val="zh-CN"/>
        </w:rPr>
        <w:t xml:space="preserve">靖江市阳光大道1号行政服务中心商务B楼6楼</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  系 人：印</w:t>
      </w:r>
      <w:r>
        <w:rPr>
          <w:rFonts w:hint="eastAsia" w:ascii="仿宋" w:hAnsi="仿宋" w:eastAsia="仿宋"/>
          <w:color w:val="auto"/>
          <w:sz w:val="24"/>
          <w:highlight w:val="none"/>
        </w:rPr>
        <w:t xml:space="preserve">先生</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w:t>
      </w:r>
      <w:r>
        <w:rPr>
          <w:rFonts w:ascii="Segoe UI" w:hAnsi="Segoe UI" w:eastAsia="Segoe UI" w:cs="Segoe UI"/>
          <w:i w:val="0"/>
          <w:iCs w:val="0"/>
          <w:caps w:val="0"/>
          <w:color w:val="auto"/>
          <w:spacing w:val="0"/>
          <w:sz w:val="21"/>
          <w:szCs w:val="21"/>
          <w:highlight w:val="none"/>
          <w:shd w:val="clear" w:color="auto" w:fill="ffffff"/>
        </w:rPr>
        <w:t xml:space="preserve">89183621</w:t>
      </w:r>
      <w:r/>
    </w:p>
    <w:p>
      <w:pPr>
        <w:pStyle w:val="1103"/>
        <w:ind w:firstLine="480"/>
        <w:spacing w:line="300" w:lineRule="auto"/>
        <w:rPr>
          <w:rFonts w:ascii="仿宋" w:hAnsi="仿宋" w:eastAsia="仿宋"/>
          <w:color w:val="auto"/>
          <w:sz w:val="24"/>
          <w:highlight w:val="none"/>
          <w:lang w:val="zh-CN"/>
        </w:rPr>
      </w:pPr>
      <w:r/>
      <w:bookmarkStart w:id="34" w:name="_Toc28359086"/>
      <w:r/>
      <w:bookmarkStart w:id="35" w:name="_Toc28359009"/>
      <w:r>
        <w:rPr>
          <w:rFonts w:hint="eastAsia" w:ascii="仿宋" w:hAnsi="仿宋" w:eastAsia="仿宋"/>
          <w:color w:val="auto"/>
          <w:sz w:val="24"/>
          <w:highlight w:val="none"/>
          <w:lang w:val="zh-CN"/>
        </w:rPr>
        <w:t xml:space="preserve">2.采购代理机构信息</w:t>
      </w:r>
      <w:bookmarkEnd w:id="34"/>
      <w:r/>
      <w:bookmarkEnd w:id="35"/>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称：江苏金宸招标代理有限公司</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靖江市晨阳路（高德/百度地图导航公司名称）</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联系方式：0523-84828482</w:t>
      </w:r>
      <w:r/>
    </w:p>
    <w:p>
      <w:pPr>
        <w:rPr>
          <w:color w:val="auto"/>
          <w:highlight w:val="none"/>
        </w:rPr>
      </w:pPr>
      <w:r/>
      <w:bookmarkStart w:id="36" w:name="_Toc302967369"/>
      <w:r/>
      <w:r/>
    </w:p>
    <w:p>
      <w:pPr>
        <w:rPr>
          <w:color w:val="auto"/>
          <w:highlight w:val="none"/>
        </w:rPr>
      </w:pPr>
      <w:r>
        <w:rPr>
          <w:color w:val="auto"/>
          <w:highlight w:val="none"/>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pStyle w:val="952"/>
        <w:rPr>
          <w:color w:val="auto"/>
          <w:highlight w:val="none"/>
          <w:lang w:eastAsia="zh-CN"/>
        </w:rPr>
      </w:pPr>
      <w:r>
        <w:rPr>
          <w:color w:val="auto"/>
          <w:highlight w:val="none"/>
          <w:lang w:eastAsia="zh-CN"/>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36"/>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896"/>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37"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rPr>
                <w:rFonts w:hint="eastAsia" w:ascii="仿宋" w:hAnsi="仿宋" w:eastAsia="仿宋" w:cs="仿宋"/>
                <w:color w:val="auto"/>
                <w:sz w:val="24"/>
                <w:highlight w:val="none"/>
                <w:lang w:val="en-GB" w:eastAsia="zh-CN"/>
              </w:rPr>
            </w:pPr>
            <w:r>
              <w:rPr>
                <w:rFonts w:hint="eastAsia" w:ascii="仿宋" w:hAnsi="仿宋" w:eastAsia="仿宋" w:cs="仿宋"/>
                <w:color w:val="auto"/>
                <w:sz w:val="24"/>
                <w:highlight w:val="none"/>
                <w:lang w:val="zh-CN"/>
              </w:rPr>
              <w:t xml:space="preserve">项目编号：</w:t>
            </w:r>
            <w:r>
              <w:rPr>
                <w:rFonts w:ascii="仿宋" w:hAnsi="仿宋" w:eastAsia="仿宋" w:cs="仿宋"/>
                <w:color w:val="auto"/>
                <w:sz w:val="24"/>
                <w:highlight w:val="none"/>
                <w:lang w:val="zh-CN"/>
              </w:rPr>
              <w:t xml:space="preserve">JSZC-321282-JCJJ-C2026-000</w:t>
            </w:r>
            <w:r>
              <w:rPr>
                <w:rFonts w:hint="eastAsia" w:ascii="仿宋" w:hAnsi="仿宋" w:eastAsia="仿宋" w:cs="仿宋"/>
                <w:color w:val="auto"/>
                <w:sz w:val="24"/>
                <w:highlight w:val="none"/>
                <w:lang w:val="en-US" w:eastAsia="zh-CN"/>
              </w:rPr>
              <w:t xml:space="preserve">5</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37"/>
            <w:r>
              <w:rPr>
                <w:rFonts w:hint="eastAsia" w:ascii="仿宋" w:hAnsi="仿宋" w:eastAsia="仿宋" w:cs="仿宋"/>
                <w:color w:val="auto"/>
                <w:sz w:val="24"/>
                <w:highlight w:val="none"/>
                <w:lang w:val="zh-CN"/>
              </w:rPr>
              <w:t xml:space="preserve">靖江市美丽河湖水生态调查评估项目</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03"/>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103"/>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84828482 </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50"/>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合同签订之日起两年</w:t>
            </w:r>
            <w:r/>
          </w:p>
        </w:tc>
      </w:tr>
      <w:tr>
        <w:trPr>
          <w:jc w:val="center"/>
          <w:trHeight w:val="1342"/>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pStyle w:val="889"/>
              <w:spacing w:before="0" w:after="0"/>
              <w:rPr>
                <w:rFonts w:ascii="仿宋" w:hAnsi="仿宋" w:eastAsia="仿宋" w:cs="Times New Roman"/>
                <w:b w:val="0"/>
                <w:bCs w:val="0"/>
                <w:color w:val="auto"/>
                <w:sz w:val="24"/>
                <w:szCs w:val="22"/>
                <w:highlight w:val="none"/>
                <w:lang w:val="zh-CN"/>
              </w:rPr>
            </w:pPr>
            <w:r/>
            <w:bookmarkStart w:id="38"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（1）合同签订后，30日内支付合同</w:t>
            </w:r>
            <w:bookmarkStart w:id="39" w:name="OLE_LINK1"/>
            <w:r>
              <w:rPr>
                <w:rFonts w:hint="eastAsia" w:ascii="仿宋" w:hAnsi="仿宋" w:eastAsia="仿宋" w:cs="Times New Roman"/>
                <w:b w:val="0"/>
                <w:bCs w:val="0"/>
                <w:color w:val="auto"/>
                <w:sz w:val="24"/>
                <w:szCs w:val="22"/>
                <w:highlight w:val="none"/>
                <w:lang w:val="zh-CN"/>
              </w:rPr>
              <w:t xml:space="preserve">金</w:t>
            </w:r>
            <w:bookmarkEnd w:id="39"/>
            <w:r>
              <w:rPr>
                <w:rFonts w:hint="eastAsia" w:ascii="仿宋" w:hAnsi="仿宋" w:eastAsia="仿宋" w:cs="Times New Roman"/>
                <w:b w:val="0"/>
                <w:bCs w:val="0"/>
                <w:color w:val="auto"/>
                <w:sz w:val="24"/>
                <w:szCs w:val="22"/>
                <w:highlight w:val="none"/>
                <w:lang w:val="zh-CN"/>
              </w:rPr>
              <w:t xml:space="preserve">额的30%；</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（2）完成2026年度相关工作成果后，支付到合同金额的65%；</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（3）完成2027年度相关工作成果后，支付到合同金额的85%；</w:t>
            </w:r>
            <w:r/>
          </w:p>
          <w:p>
            <w:pPr>
              <w:pStyle w:val="889"/>
              <w:spacing w:before="0" w:after="0"/>
              <w:rPr>
                <w:rFonts w:ascii="仿宋" w:hAnsi="仿宋" w:eastAsia="仿宋" w:cs="Times New Roman"/>
                <w:b w:val="0"/>
                <w:bCs w:val="0"/>
                <w:color w:val="auto"/>
                <w:sz w:val="24"/>
                <w:szCs w:val="22"/>
                <w:highlight w:val="none"/>
                <w:lang w:val="zh-CN"/>
              </w:rPr>
            </w:pPr>
            <w:r>
              <w:rPr>
                <w:rFonts w:hint="eastAsia" w:ascii="仿宋" w:hAnsi="仿宋" w:eastAsia="仿宋" w:cs="Times New Roman"/>
                <w:b w:val="0"/>
                <w:bCs w:val="0"/>
                <w:color w:val="auto"/>
                <w:sz w:val="24"/>
                <w:szCs w:val="22"/>
                <w:highlight w:val="none"/>
                <w:lang w:val="zh-CN"/>
              </w:rPr>
              <w:t xml:space="preserve">（4）完成2028年度相关工作成果后，支付到合同金额的100%。</w:t>
            </w:r>
            <w:r/>
          </w:p>
          <w:p>
            <w:pPr>
              <w:pStyle w:val="1103"/>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bookmarkEnd w:id="38"/>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color w:val="auto"/>
                <w:sz w:val="24"/>
                <w:szCs w:val="22"/>
                <w:highlight w:val="none"/>
                <w:lang w:val="en-US" w:eastAsia="zh-CN"/>
              </w:rPr>
              <w:t xml:space="preserve">2026年6月3日</w:t>
            </w:r>
            <w:r>
              <w:rPr>
                <w:rFonts w:ascii="仿宋" w:hAnsi="仿宋" w:eastAsia="仿宋"/>
                <w:b/>
                <w:color w:val="auto"/>
                <w:sz w:val="24"/>
                <w:szCs w:val="22"/>
                <w:highlight w:val="none"/>
              </w:rPr>
              <w:t xml:space="preserve">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ind w:right="-160"/>
              <w:rPr>
                <w:color w:val="auto"/>
                <w:highlight w:val="none"/>
              </w:rPr>
            </w:pPr>
            <w:r>
              <w:rPr>
                <w:rFonts w:hint="eastAsia" w:ascii="仿宋" w:hAnsi="仿宋" w:eastAsia="仿宋" w:cs="仿宋"/>
                <w:b/>
                <w:color w:val="auto"/>
                <w:sz w:val="24"/>
                <w:highlight w:val="none"/>
                <w:lang w:val="zh-CN"/>
              </w:rPr>
              <w:t xml:space="preserve">为含税全包价（总价包干报价）</w:t>
            </w:r>
            <w:r>
              <w:rPr>
                <w:rFonts w:hint="eastAsia" w:ascii="仿宋" w:hAnsi="仿宋" w:eastAsia="仿宋"/>
                <w:b/>
                <w:color w:val="auto"/>
                <w:sz w:val="24"/>
                <w:szCs w:val="22"/>
                <w:highlight w:val="none"/>
              </w:rPr>
              <w:t xml:space="preserve">。</w:t>
            </w:r>
            <w:r>
              <w:rPr>
                <w:rFonts w:hint="eastAsia" w:ascii="仿宋" w:hAnsi="仿宋" w:eastAsia="仿宋" w:cs="仿宋"/>
                <w:color w:val="auto"/>
                <w:sz w:val="24"/>
                <w:highlight w:val="none"/>
                <w:lang w:val="zh-CN"/>
              </w:rPr>
              <w:t xml:space="preserve">其内容包含①水生态调查监测费（河道/湖库基础调查、现场采样与监测、遥感与无人机巡查），②分析评估费（现状评估、问题诊断、趋势预测），③方案编制费（美丽河湖建设实施方案、专项报告），④成果交付与评审费（报告编制、打印、装订、图件绘制、电子成果，专家评审会费用（含专家咨询费、会议费）、修改完善费用），⑤项目管理费（人员费、交通费、差旅费、设备使用费、办公费、税费、合理利润），⑥</w:t>
            </w:r>
            <w:r>
              <w:rPr>
                <w:rFonts w:hint="eastAsia" w:ascii="仿宋" w:hAnsi="仿宋" w:eastAsia="仿宋"/>
                <w:color w:val="auto"/>
                <w:sz w:val="24"/>
                <w:highlight w:val="none"/>
                <w:lang w:val="zh-CN"/>
              </w:rPr>
              <w:t xml:space="preserve">税金、通讯、办公设备、政策性文件规定及合同包含的风险、责任等各项应有费用，以及服务过程中发生的一切费用</w:t>
            </w:r>
            <w:r>
              <w:rPr>
                <w:rFonts w:hint="eastAsia" w:ascii="仿宋" w:hAnsi="仿宋" w:eastAsia="仿宋" w:cs="仿宋"/>
                <w:color w:val="auto"/>
                <w:sz w:val="24"/>
                <w:highlight w:val="none"/>
                <w:lang w:val="zh-CN"/>
              </w:rPr>
              <w:t xml:space="preserve">，⑦也包含委托代理服务费（因历年来类似项目均由中标单位支付且采购预算中已包含招标代理服务费），该费用不单独列支，无论供应商是否计算均视为</w:t>
            </w:r>
            <w:r>
              <w:rPr>
                <w:rFonts w:hint="eastAsia" w:ascii="仿宋" w:hAnsi="仿宋" w:eastAsia="仿宋" w:cs="Arial"/>
                <w:color w:val="auto"/>
                <w:sz w:val="24"/>
                <w:highlight w:val="none"/>
                <w:lang w:val="en-GB"/>
              </w:rPr>
              <w:t xml:space="preserve">包含在总报价内,并于中标后向服务单位支付。</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olor w:val="auto"/>
                <w:sz w:val="24"/>
                <w:szCs w:val="22"/>
                <w:highlight w:val="none"/>
              </w:rPr>
              <w:t xml:space="preserve">按采购需求规定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3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40" w:name="_Toc302967378"/>
            <w:r/>
            <w:bookmarkStart w:id="41"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03"/>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04"/>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03"/>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03"/>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42" w:name="OLE_LINK79"/>
            <w:r/>
            <w:bookmarkStart w:id="43"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w:t>
            </w:r>
            <w:bookmarkEnd w:id="42"/>
            <w:r/>
            <w:bookmarkEnd w:id="43"/>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4"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5" w:name="OLE_LINK4"/>
            <w:r/>
            <w:bookmarkStart w:id="46" w:name="OLE_LINK5"/>
            <w:r/>
            <w:bookmarkStart w:id="47" w:name="OLE_LINK28"/>
            <w:r>
              <w:rPr>
                <w:rFonts w:hint="eastAsia" w:ascii="MS Mincho" w:hAnsi="MS Mincho" w:eastAsia="MS Mincho" w:cs="MS Mincho"/>
                <w:color w:val="auto"/>
                <w:sz w:val="24"/>
                <w:highlight w:val="none"/>
                <w:lang w:val="en-GB"/>
              </w:rPr>
              <w:t xml:space="preserve">☒</w:t>
            </w:r>
            <w:bookmarkEnd w:id="45"/>
            <w:r/>
            <w:bookmarkEnd w:id="46"/>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4"/>
            <w:r/>
            <w:bookmarkEnd w:id="47"/>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151"/>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01"/>
        <w:numPr>
          <w:ilvl w:val="0"/>
          <w:numId w:val="0"/>
        </w:numPr>
        <w:spacing w:before="0" w:after="0"/>
        <w:rPr>
          <w:rFonts w:ascii="仿宋" w:hAnsi="仿宋" w:eastAsia="仿宋" w:cs="仿宋"/>
          <w:color w:val="auto"/>
          <w:sz w:val="28"/>
          <w:szCs w:val="28"/>
          <w:highlight w:val="none"/>
          <w:lang w:val="en-GB"/>
        </w:rPr>
      </w:pPr>
      <w:r/>
      <w:bookmarkStart w:id="48"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48"/>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49"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49"/>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01"/>
        <w:numPr>
          <w:ilvl w:val="0"/>
          <w:numId w:val="0"/>
        </w:numPr>
        <w:spacing w:before="0" w:after="0"/>
        <w:rPr>
          <w:rFonts w:ascii="仿宋" w:hAnsi="仿宋" w:eastAsia="仿宋" w:cs="仿宋"/>
          <w:color w:val="auto"/>
          <w:sz w:val="28"/>
          <w:szCs w:val="28"/>
          <w:highlight w:val="none"/>
          <w:lang w:val="en-GB"/>
        </w:rPr>
      </w:pPr>
      <w:r/>
      <w:bookmarkStart w:id="50"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50"/>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01"/>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51" w:name="_Toc302967376"/>
      <w:r>
        <w:rPr>
          <w:rFonts w:hint="eastAsia" w:ascii="仿宋" w:hAnsi="仿宋" w:eastAsia="仿宋" w:cs="仿宋"/>
          <w:color w:val="auto"/>
          <w:sz w:val="28"/>
          <w:szCs w:val="28"/>
          <w:highlight w:val="none"/>
          <w:lang w:val="en-GB"/>
        </w:rPr>
        <w:t xml:space="preserve">其他</w:t>
      </w:r>
      <w:bookmarkEnd w:id="51"/>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52"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52"/>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099"/>
        <w:jc w:val="center"/>
        <w:spacing w:before="0" w:after="0" w:line="300" w:lineRule="auto"/>
        <w:rPr>
          <w:rFonts w:ascii="仿宋" w:hAnsi="仿宋" w:eastAsia="仿宋" w:cs="仿宋"/>
          <w:color w:val="auto"/>
          <w:sz w:val="28"/>
          <w:szCs w:val="28"/>
          <w:highlight w:val="none"/>
        </w:rPr>
      </w:pPr>
      <w:r/>
      <w:bookmarkStart w:id="53" w:name="_Toc329009665"/>
      <w:r>
        <w:rPr>
          <w:rFonts w:hint="eastAsia" w:ascii="仿宋" w:hAnsi="仿宋" w:eastAsia="仿宋" w:cs="仿宋"/>
          <w:color w:val="auto"/>
          <w:sz w:val="28"/>
          <w:szCs w:val="28"/>
          <w:highlight w:val="none"/>
        </w:rPr>
        <w:t xml:space="preserve">第三章  磋商报价、响应文件编制</w:t>
      </w:r>
      <w:bookmarkEnd w:id="5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后开展工作的收费标准。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根据江苏省政府采购协会《关于印发&lt;江苏省政府采购代理服务收费指导意见&gt;的通知》（苏政采协[2024]）20号）文件所规定的80%收费标准收取。按中标价为基准采用累进计费，即50万元（含）以下按</w:t>
      </w:r>
      <w:r>
        <w:rPr>
          <w:rFonts w:hint="eastAsia" w:ascii="仿宋" w:hAnsi="仿宋" w:eastAsia="仿宋" w:cs="仿宋"/>
          <w:color w:val="auto"/>
          <w:sz w:val="24"/>
          <w:highlight w:val="none"/>
        </w:rPr>
        <w:t xml:space="preserve">1.28</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en-GB"/>
        </w:rPr>
        <w:t xml:space="preserve">中标公示后，领取中标通知书时中标单位向招标代理机构一次性付清</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03"/>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03"/>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40"/>
      <w:r/>
      <w:r/>
    </w:p>
    <w:p>
      <w:pPr>
        <w:pStyle w:val="1159"/>
        <w:rPr>
          <w:color w:val="auto"/>
          <w:highlight w:val="none"/>
          <w:lang w:val="zh-CN"/>
        </w:rPr>
      </w:pPr>
      <w:r>
        <w:rPr>
          <w:color w:val="auto"/>
          <w:highlight w:val="none"/>
          <w:lang w:val="zh-CN"/>
        </w:rPr>
      </w:r>
      <w:r/>
    </w:p>
    <w:p>
      <w:pPr>
        <w:pStyle w:val="1099"/>
        <w:jc w:val="center"/>
        <w:spacing w:before="0" w:after="0" w:line="300" w:lineRule="auto"/>
        <w:rPr>
          <w:rFonts w:ascii="仿宋" w:hAnsi="仿宋" w:eastAsia="仿宋" w:cs="仿宋"/>
          <w:color w:val="auto"/>
          <w:highlight w:val="none"/>
          <w:lang w:val="zh-CN"/>
        </w:rPr>
      </w:pPr>
      <w:r/>
      <w:bookmarkStart w:id="54" w:name="_Toc329009666"/>
      <w:r>
        <w:rPr>
          <w:rFonts w:hint="eastAsia" w:ascii="仿宋" w:hAnsi="仿宋" w:eastAsia="仿宋" w:cs="仿宋"/>
          <w:color w:val="auto"/>
          <w:sz w:val="28"/>
          <w:szCs w:val="28"/>
          <w:highlight w:val="none"/>
        </w:rPr>
        <w:t xml:space="preserve">第四章  供应商应当提交的资格、资信证明文件</w:t>
      </w:r>
      <w:bookmarkEnd w:id="54"/>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41"/>
      <w:r/>
      <w:bookmarkStart w:id="55" w:name="_Toc329009673"/>
      <w:r/>
      <w:bookmarkStart w:id="56" w:name="_Toc294814447"/>
      <w:r/>
      <w:bookmarkStart w:id="57" w:name="_Toc309596157"/>
      <w:r/>
      <w:bookmarkStart w:id="58" w:name="_Toc365752095"/>
      <w:r/>
      <w:bookmarkStart w:id="59" w:name="_Toc292632465"/>
      <w:r/>
      <w:bookmarkStart w:id="60" w:name="_Toc365292223"/>
      <w:r/>
      <w:bookmarkStart w:id="61" w:name="_Toc228850282"/>
      <w:r/>
      <w:bookmarkStart w:id="62" w:name="_Toc245133950"/>
      <w:r/>
      <w:bookmarkStart w:id="63" w:name="_Toc294814255"/>
      <w:r/>
      <w:bookmarkStart w:id="64" w:name="_Toc294814633"/>
      <w:r/>
      <w:bookmarkStart w:id="65" w:name="_Toc294814069"/>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099"/>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66"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67" w:name="4.3.响应文件的修改和撤回"/>
      <w:r/>
      <w:bookmarkEnd w:id="67"/>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099"/>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03"/>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66"/>
      <w:r/>
      <w:bookmarkStart w:id="68"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68"/>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61"/>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83"/>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23"/>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23"/>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6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83"/>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383"/>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83"/>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83"/>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23"/>
        <w:jc w:val="left"/>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099"/>
        <w:jc w:val="center"/>
        <w:keepLines w:val="0"/>
        <w:keepNext w:val="0"/>
        <w:spacing w:before="0" w:after="0"/>
        <w:rPr>
          <w:rFonts w:ascii="仿宋" w:hAnsi="仿宋" w:eastAsia="仿宋"/>
          <w:color w:val="auto"/>
          <w:sz w:val="24"/>
          <w:szCs w:val="24"/>
          <w:highlight w:val="none"/>
        </w:rPr>
      </w:pPr>
      <w:r/>
      <w:bookmarkStart w:id="69" w:name="_Toc27411"/>
      <w:r>
        <w:rPr>
          <w:rFonts w:hint="eastAsia" w:ascii="仿宋" w:hAnsi="仿宋" w:eastAsia="仿宋"/>
          <w:color w:val="auto"/>
          <w:sz w:val="24"/>
          <w:szCs w:val="24"/>
          <w:highlight w:val="none"/>
        </w:rPr>
        <w:t xml:space="preserve">合同协议书</w:t>
      </w:r>
      <w:bookmarkEnd w:id="69"/>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泰州市靖江生态环境局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靖江市美丽河湖水生态调查评估项目</w:t>
      </w:r>
      <w:r>
        <w:rPr>
          <w:rFonts w:hint="eastAsia" w:ascii="仿宋" w:hAnsi="仿宋" w:eastAsia="仿宋" w:cs="宋体"/>
          <w:color w:val="auto"/>
          <w:sz w:val="24"/>
          <w:highlight w:val="none"/>
        </w:rPr>
        <w:t xml:space="preserve">项目（项目编号：XXXX）的《招标文件》，乙方的《响应文件》及《成交通知书》，甲、乙双方同意签订本合同。详细技术说明及其他有关合同项目的特定信息由合同附件予以说明，合同附件及本项目的《招标文件》、《响应文件》、《成交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根据《关于印发&lt;江苏省美丽河湖保护与建设实施指导方案&gt;的通知</w:t>
      </w:r>
      <w:r>
        <w:rPr>
          <w:rFonts w:hint="eastAsia" w:ascii="仿宋" w:hAnsi="仿宋" w:eastAsia="仿宋"/>
          <w:color w:val="auto"/>
          <w:sz w:val="24"/>
          <w:szCs w:val="19"/>
          <w:highlight w:val="none"/>
          <w:lang w:val="zh-CN"/>
        </w:rPr>
        <w:t xml:space="preserve">》（苏污防攻坚指办﹝2024﹞27号）《泰州市美丽河湖保护与建设实施指导方案》（泰污防攻坚指办﹝2024﹞18号）要求，对靖江市纳入美丽河湖建设任务清单的长江（靖江段）、十圩港、上六圩港等3条河道，逐条开展生态状况调查评估，对已创建成功的省级美丽河湖开展跟踪监测评价；同步提出美丽河湖实施方案，并按上级部门对省市级美丽河湖创建的时序要求，逐条开展成效评估及省市美丽河湖申报工作。同时，结合国考断面优良水体考核需求，对夏仕港大桥国考断面及周边水域开展生态环境调查，诊断生态退化及生物多样性降低原因，并提出修复方案。</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1.1美丽河湖水生态调查评估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按照《江苏省美丽河湖保护与建设管理办法（试行）》《江苏省美丽河湖评价技术指南（试行）》及相关监测评价指南要求，对靖江市纳入美丽河湖建设清单范围的长江（靖江段）、上六圩港、十圩港等3条美丽河湖，衔接长江流域水生态考核试点等工作，逐条开展水生态调查评估，对已创建成功的省级美丽河湖开展跟踪监测评价，评估内容涵盖水生植被、着生藻类、鱼类、重点水生动物、大型底栖无脊椎动物、外来物种入侵、自然岸线等多项重点指标，每条河道开展1~3次调查（每项指标涉及点位4~6个）。</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（2）针对夏仕港国考断面“十五五”优良水体考核需求，对夏仕港大桥国考断面及周边水域补充开展水下地形、底质、水质、水生生物等指标专项调查，并进行生态状况及生境问题诊断评估。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1.2美丽河湖保护与建设实施方案编制</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基于长江（靖江段）、上六圩港、十圩港3条河道水生态调查结果，分析评价美丽河湖水生态现状及存在问题，因地制宜明确美丽河湖建设目标，统筹水资源、水生态、水环境等要素，围绕分类开展分布推进水系连通工程、生态修复工程、本质治污工程、生态产品工程“四大工程”建设，提出针对性对策建议，制定美丽河湖建设实施方案（2026-2030年）。</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结合夏仕港大桥国考断面水生态专项调查结果，通过长短结合的生态修复策略，聚焦底栖动物生存核心需求，提出水生态修复及底栖动物恢复建议方案，为科学实施水生态修复工程，保障夏仕港大桥国考断面优良水体考核稳定达标提供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1.3美丽河湖建设成效评估及创建申报</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江苏省美丽河湖评价技术指南（试行）》《江苏省美丽河湖保护与建设管理办法（试行）》相关文件要求，按上级部门对省市级美丽河湖创建时序要求，对长江（靖江段）、上六圩港、十圩港3条河道，逐条汇编形成自评报告等等上级部门要求材料，支撑开展美丽河湖创建申报全过程上报、评选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1.4本项目工作范围为：长江（靖江段）、夏仕港、十圩港、上六圩港。</w:t>
      </w:r>
      <w:r/>
    </w:p>
    <w:tbl>
      <w:tblPr>
        <w:tblStyle w:val="896"/>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8"/>
        <w:gridCol w:w="4745"/>
      </w:tblGrid>
      <w:tr>
        <w:trPr>
          <w:jc w:val="center"/>
          <w:trHeight w:val="334"/>
          <w:tblHeader/>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河流名称</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考核断面</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蟛蜞港、下青龙港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十圩港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新十圩港大桥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上六圩港桥</w:t>
            </w:r>
            <w:r/>
          </w:p>
        </w:tc>
      </w:tr>
    </w:tbl>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olor w:val="auto"/>
          <w:sz w:val="24"/>
          <w:szCs w:val="19"/>
          <w:highlight w:val="none"/>
          <w:lang w:val="zh-CN"/>
        </w:rPr>
        <w:t xml:space="preserve">结合本项目实际需求，工作期限为2026~2028年。</w:t>
      </w:r>
      <w:r/>
    </w:p>
    <w:p>
      <w:pPr>
        <w:numPr>
          <w:ilvl w:val="0"/>
          <w:numId w:val="7"/>
        </w:numPr>
        <w:spacing w:line="300" w:lineRule="auto"/>
        <w:rPr>
          <w:rFonts w:ascii="仿宋" w:hAnsi="仿宋" w:eastAsia="仿宋" w:cs="宋体"/>
          <w:b/>
          <w:color w:val="auto"/>
          <w:sz w:val="24"/>
          <w:highlight w:val="none"/>
        </w:rPr>
      </w:pPr>
      <w:r/>
      <w:bookmarkStart w:id="70" w:name="_Toc211854449"/>
      <w:r/>
      <w:bookmarkStart w:id="71" w:name="_Toc282696226"/>
      <w:r/>
      <w:bookmarkStart w:id="72" w:name="_Toc241833903"/>
      <w:r/>
      <w:bookmarkStart w:id="73" w:name="_Toc237145406"/>
      <w:r/>
      <w:bookmarkStart w:id="74" w:name="_Toc232492928"/>
      <w:r/>
      <w:bookmarkStart w:id="75" w:name="_Toc185395249"/>
      <w:r/>
      <w:bookmarkStart w:id="76" w:name="_Toc247334841"/>
      <w:r/>
      <w:bookmarkStart w:id="77" w:name="_Toc212019594"/>
      <w:r/>
      <w:bookmarkStart w:id="78" w:name="_Toc225654644"/>
      <w:r/>
      <w:bookmarkStart w:id="79" w:name="_Toc283019214"/>
      <w:r/>
      <w:bookmarkStart w:id="80" w:name="_Toc239233914"/>
      <w:r/>
      <w:bookmarkStart w:id="81" w:name="_Toc225244852"/>
      <w:r/>
      <w:bookmarkStart w:id="82" w:name="_Toc238984975"/>
      <w:r/>
      <w:bookmarkStart w:id="83" w:name="_Toc251768862"/>
      <w:r/>
      <w:bookmarkStart w:id="84" w:name="_Toc286993786"/>
      <w:r/>
      <w:bookmarkStart w:id="85" w:name="_Toc211911348"/>
      <w:r/>
      <w:bookmarkStart w:id="86" w:name="_Toc225670751"/>
      <w:r/>
      <w:bookmarkStart w:id="87" w:name="_Toc239568418"/>
      <w:r>
        <w:rPr>
          <w:rFonts w:hint="eastAsia" w:ascii="仿宋" w:hAnsi="仿宋" w:eastAsia="仿宋" w:cs="宋体"/>
          <w:b/>
          <w:color w:val="auto"/>
          <w:sz w:val="24"/>
          <w:highlight w:val="none"/>
        </w:rPr>
        <w:t xml:space="preserve">主要成果</w:t>
      </w:r>
      <w:r/>
    </w:p>
    <w:tbl>
      <w:tblPr>
        <w:tblStyle w:val="8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05"/>
        <w:gridCol w:w="7459"/>
      </w:tblGrid>
      <w:tr>
        <w:trPr>
          <w:jc w:val="center"/>
          <w:trHeight w:val="551"/>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年度</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成果清单</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2026年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长江（靖江段）、夏仕港、上六圩港、十圩港4条河道水生态调查评估报告；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美丽河湖保护与建设实施方案（2026-2030年）；</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提供2026年度美丽河湖创建申报服务：形成1套自评报告等上级部门要求的美丽河湖创建申报材料。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2027年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夏仕港大桥国考断面水生态修复及底栖动物恢复建议方案；</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提供2027年度美丽河湖创建申报服务：形成1套自评报告等上级部门要求的美丽河湖创建申报材料。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2028年</w:t>
            </w:r>
            <w:r/>
          </w:p>
        </w:tc>
        <w:tc>
          <w:tcPr>
            <w:tcBorders>
              <w:top w:val="single" w:color="000000" w:sz="4" w:space="0"/>
              <w:left w:val="single" w:color="000000" w:sz="4" w:space="0"/>
              <w:bottom w:val="single" w:color="000000" w:sz="4" w:space="0"/>
              <w:right w:val="single" w:color="000000" w:sz="4" w:space="0"/>
            </w:tcBorders>
            <w:tcW w:w="7459"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提供2028年度美丽河湖创建申报服务：形成1套自评报告等上级部门要求的美丽河湖创建申报材料。</w:t>
            </w:r>
            <w:r/>
          </w:p>
        </w:tc>
      </w:tr>
    </w:tbl>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（1）合同签订后，30日内支付合同金额的30%；</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（2）完成2026年度相关工作成果后，支付到合同金额的65%；</w:t>
      </w:r>
      <w:r/>
    </w:p>
    <w:p>
      <w:pPr>
        <w:pStyle w:val="962"/>
        <w:ind w:left="42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（3）完成2027年度相关工作成果后，支付到合同金额的85%；</w:t>
      </w:r>
      <w:r/>
    </w:p>
    <w:p>
      <w:pPr>
        <w:pStyle w:val="962"/>
        <w:ind w:left="420"/>
        <w:spacing w:line="300" w:lineRule="auto"/>
        <w:tabs>
          <w:tab w:val="left" w:pos="780" w:leader="none"/>
        </w:tabs>
        <w:rPr>
          <w:rFonts w:ascii="仿宋" w:hAnsi="仿宋" w:eastAsia="仿宋" w:cs="宋体"/>
          <w:b/>
          <w:color w:val="auto"/>
          <w:sz w:val="24"/>
          <w:szCs w:val="20"/>
          <w:highlight w:val="none"/>
        </w:rPr>
      </w:pPr>
      <w:r>
        <w:rPr>
          <w:rFonts w:hint="eastAsia" w:ascii="仿宋" w:hAnsi="仿宋" w:eastAsia="仿宋"/>
          <w:color w:val="auto"/>
          <w:sz w:val="24"/>
          <w:szCs w:val="19"/>
          <w:highlight w:val="none"/>
          <w:lang w:val="zh-CN"/>
        </w:rPr>
        <w:t xml:space="preserve">（4）完成2028年度相关工作成果后，支付到合同金额的100%。</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spacing w:line="300" w:lineRule="auto"/>
        <w:rPr>
          <w:rFonts w:ascii="仿宋" w:hAnsi="仿宋" w:eastAsia="仿宋" w:cs="宋体"/>
          <w:b/>
          <w:color w:val="auto"/>
          <w:sz w:val="24"/>
          <w:highlight w:val="none"/>
        </w:rPr>
      </w:pPr>
      <w:r/>
      <w:bookmarkStart w:id="88" w:name="OLE_LINK91"/>
      <w:r/>
      <w:bookmarkStart w:id="89" w:name="OLE_LINK90"/>
      <w:r/>
      <w:bookmarkStart w:id="90" w:name="OLE_LINK89"/>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88"/>
      <w:r/>
      <w:bookmarkEnd w:id="89"/>
      <w:r/>
      <w:bookmarkEnd w:id="90"/>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1、为保证摸排工作的严肃性和保密性，承诺在承担项目期间，做好保密工作。相关人员在接受任务后，不得向他人透漏相关消息。</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2、验收标准：根据采购文件、中标单位的响应文件、双方签订的合同文件及其附件、国家的相关规定，由甲方及相关部门进行验收通过。</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3、属于保密范围内的文件资料，未经甲方同意，均应保密，不得向外扩散。</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4、项目成果最终所有权属甲方，在项目完成时乙方必须全部移交。</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5、乙方须维护项目服务成果，不得转让给第三方重复使用。</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6、以上保密规定如有违反，甲方有权追究乙方相关法律责任。</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numPr>
          <w:ilvl w:val="0"/>
          <w:numId w:val="7"/>
        </w:numPr>
        <w:spacing w:line="300" w:lineRule="auto"/>
        <w:rPr>
          <w:rFonts w:ascii="仿宋" w:hAnsi="仿宋" w:eastAsia="仿宋" w:cs="宋体"/>
          <w:b/>
          <w:color w:val="auto"/>
          <w:sz w:val="24"/>
          <w:highlight w:val="none"/>
        </w:rPr>
      </w:pPr>
      <w:r/>
      <w:bookmarkStart w:id="91" w:name="_Toc212019599"/>
      <w:r/>
      <w:bookmarkStart w:id="92" w:name="_Toc247334846"/>
      <w:r/>
      <w:bookmarkStart w:id="93" w:name="_Toc225244857"/>
      <w:r/>
      <w:bookmarkStart w:id="94" w:name="_Toc251768867"/>
      <w:r/>
      <w:bookmarkStart w:id="95" w:name="_Toc286993792"/>
      <w:r/>
      <w:bookmarkStart w:id="96" w:name="_Toc225670756"/>
      <w:r/>
      <w:bookmarkStart w:id="97" w:name="_Toc211854454"/>
      <w:r/>
      <w:bookmarkStart w:id="98" w:name="_Toc211911353"/>
      <w:r/>
      <w:bookmarkStart w:id="99" w:name="_Toc239568423"/>
      <w:r/>
      <w:bookmarkStart w:id="100" w:name="_Toc241833908"/>
      <w:r/>
      <w:bookmarkStart w:id="101" w:name="_Toc232492933"/>
      <w:r/>
      <w:bookmarkStart w:id="102" w:name="_Toc237145411"/>
      <w:r/>
      <w:bookmarkStart w:id="103" w:name="_Toc239233919"/>
      <w:r/>
      <w:bookmarkStart w:id="104" w:name="_Toc185395254"/>
      <w:r/>
      <w:bookmarkStart w:id="105" w:name="_Toc225654649"/>
      <w:r/>
      <w:bookmarkStart w:id="106" w:name="_Toc238984980"/>
      <w:r>
        <w:rPr>
          <w:rFonts w:hint="eastAsia" w:ascii="仿宋" w:hAnsi="仿宋" w:eastAsia="仿宋" w:cs="宋体"/>
          <w:b/>
          <w:color w:val="auto"/>
          <w:sz w:val="24"/>
          <w:highlight w:val="none"/>
        </w:rPr>
        <w:t xml:space="preserve">解决合同纠纷的方式</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1、在执行本合同中发生的或与本合同有关的争端，双方应通过友好协商解决，经协商在XX天内不能达成协议时，应提交靖江仲裁委员会仲裁。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spacing w:line="300" w:lineRule="auto"/>
        <w:rPr>
          <w:rFonts w:ascii="仿宋" w:hAnsi="仿宋" w:eastAsia="仿宋" w:cs="宋体"/>
          <w:b/>
          <w:color w:val="auto"/>
          <w:sz w:val="24"/>
          <w:highlight w:val="none"/>
        </w:rPr>
      </w:pPr>
      <w:r/>
      <w:bookmarkStart w:id="107" w:name="_Toc239233920"/>
      <w:r/>
      <w:bookmarkStart w:id="108" w:name="_Toc225654650"/>
      <w:r/>
      <w:bookmarkStart w:id="109" w:name="_Toc185395255"/>
      <w:r/>
      <w:bookmarkStart w:id="110" w:name="_Toc211854455"/>
      <w:r/>
      <w:bookmarkStart w:id="111" w:name="_Toc282696231"/>
      <w:r/>
      <w:bookmarkStart w:id="112" w:name="_Toc286993793"/>
      <w:r/>
      <w:bookmarkStart w:id="113" w:name="_Toc237145412"/>
      <w:r/>
      <w:bookmarkStart w:id="114" w:name="_Toc251768868"/>
      <w:r/>
      <w:bookmarkStart w:id="115" w:name="_Toc247334847"/>
      <w:r/>
      <w:bookmarkStart w:id="116" w:name="_Toc283019219"/>
      <w:r/>
      <w:bookmarkStart w:id="117" w:name="_Toc238984981"/>
      <w:r/>
      <w:bookmarkStart w:id="118" w:name="_Toc212019600"/>
      <w:r/>
      <w:bookmarkStart w:id="119" w:name="_Toc232492934"/>
      <w:r/>
      <w:bookmarkStart w:id="120" w:name="_Toc211911354"/>
      <w:r/>
      <w:bookmarkStart w:id="121" w:name="_Toc225670757"/>
      <w:r/>
      <w:bookmarkStart w:id="122" w:name="_Toc225244858"/>
      <w:r/>
      <w:bookmarkStart w:id="123" w:name="_Toc239568424"/>
      <w:r/>
      <w:bookmarkStart w:id="124" w:name="_Toc241833909"/>
      <w:r>
        <w:rPr>
          <w:rFonts w:hint="eastAsia" w:ascii="仿宋" w:hAnsi="仿宋" w:eastAsia="仿宋" w:cs="宋体"/>
          <w:b/>
          <w:color w:val="auto"/>
          <w:sz w:val="24"/>
          <w:highlight w:val="none"/>
        </w:rPr>
        <w:t xml:space="preserve">合同</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仿宋" w:hAnsi="仿宋" w:eastAsia="仿宋" w:cs="宋体"/>
          <w:b/>
          <w:color w:val="auto"/>
          <w:sz w:val="24"/>
          <w:highlight w:val="none"/>
        </w:rPr>
        <w:t xml:space="preserve">生效及其他</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附件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71"/>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szCs w:val="20"/>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192"/>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192"/>
        <w:ind w:firstLine="482"/>
        <w:rPr>
          <w:color w:val="auto"/>
          <w:highlight w:val="none"/>
        </w:rPr>
      </w:pPr>
      <w:r>
        <w:rPr>
          <w:color w:val="auto"/>
          <w:highlight w:val="none"/>
        </w:rPr>
      </w:r>
      <w:r/>
    </w:p>
    <w:p>
      <w:pPr>
        <w:pStyle w:val="1192"/>
        <w:ind w:firstLine="482"/>
        <w:rPr>
          <w:color w:val="auto"/>
          <w:highlight w:val="none"/>
        </w:rPr>
      </w:pPr>
      <w:r>
        <w:rPr>
          <w:color w:val="auto"/>
          <w:highlight w:val="none"/>
        </w:rPr>
      </w:r>
      <w:r/>
    </w:p>
    <w:p>
      <w:pPr>
        <w:pStyle w:val="1099"/>
        <w:jc w:val="center"/>
        <w:spacing w:before="0" w:after="0" w:line="300" w:lineRule="auto"/>
        <w:rPr>
          <w:rFonts w:ascii="仿宋" w:hAnsi="仿宋" w:eastAsia="仿宋" w:cs="仿宋"/>
          <w:color w:val="auto"/>
          <w:sz w:val="28"/>
          <w:szCs w:val="28"/>
          <w:highlight w:val="none"/>
        </w:rPr>
      </w:pPr>
      <w:r/>
      <w:bookmarkStart w:id="125" w:name="_Toc329009670"/>
      <w:r>
        <w:rPr>
          <w:rFonts w:hint="eastAsia" w:ascii="仿宋" w:hAnsi="仿宋" w:eastAsia="仿宋" w:cs="仿宋"/>
          <w:color w:val="auto"/>
          <w:sz w:val="28"/>
          <w:szCs w:val="28"/>
          <w:highlight w:val="none"/>
        </w:rPr>
        <w:t xml:space="preserve">第八章  纪律和监督</w:t>
      </w:r>
      <w:bookmarkEnd w:id="125"/>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26"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26"/>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63"/>
        <w:spacing w:before="240"/>
        <w:rPr>
          <w:color w:val="auto"/>
          <w:highlight w:val="none"/>
          <w:lang w:val="zh-CN"/>
        </w:rPr>
      </w:pPr>
      <w:r>
        <w:rPr>
          <w:color w:val="auto"/>
          <w:highlight w:val="none"/>
          <w:lang w:val="zh-CN"/>
        </w:rPr>
      </w:r>
      <w:r/>
    </w:p>
    <w:p>
      <w:pPr>
        <w:pStyle w:val="1099"/>
        <w:jc w:val="center"/>
        <w:spacing w:before="0" w:after="0" w:line="300" w:lineRule="auto"/>
        <w:rPr>
          <w:rFonts w:ascii="仿宋" w:hAnsi="仿宋" w:eastAsia="仿宋" w:cs="仿宋"/>
          <w:color w:val="auto"/>
          <w:sz w:val="28"/>
          <w:szCs w:val="28"/>
          <w:highlight w:val="none"/>
        </w:rPr>
      </w:pPr>
      <w:r/>
      <w:bookmarkStart w:id="127" w:name="_Toc329009672"/>
      <w:r>
        <w:rPr>
          <w:rFonts w:hint="eastAsia" w:ascii="仿宋" w:hAnsi="仿宋" w:eastAsia="仿宋" w:cs="仿宋"/>
          <w:color w:val="auto"/>
          <w:sz w:val="28"/>
          <w:szCs w:val="28"/>
          <w:highlight w:val="none"/>
        </w:rPr>
        <w:t xml:space="preserve">第十章  提供服务的时间</w:t>
      </w:r>
      <w:bookmarkEnd w:id="127"/>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泰州市靖江生态环境局指定地点。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1099"/>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55"/>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1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56"/>
      <w:r/>
      <w:bookmarkEnd w:id="57"/>
      <w:r/>
      <w:bookmarkEnd w:id="58"/>
      <w:r/>
      <w:bookmarkEnd w:id="59"/>
      <w:r/>
      <w:bookmarkEnd w:id="60"/>
      <w:r/>
      <w:bookmarkEnd w:id="61"/>
      <w:r/>
      <w:bookmarkEnd w:id="62"/>
      <w:r/>
      <w:bookmarkEnd w:id="63"/>
      <w:r/>
      <w:bookmarkEnd w:id="64"/>
      <w:r/>
      <w:bookmarkEnd w:id="65"/>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49.1项目概况</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根据《关于印发&lt;江苏省美丽河湖保护与建设实施指导方案&gt;的通知</w:t>
      </w:r>
      <w:r>
        <w:rPr>
          <w:rFonts w:hint="eastAsia" w:ascii="仿宋" w:hAnsi="仿宋" w:eastAsia="仿宋"/>
          <w:color w:val="auto"/>
          <w:sz w:val="24"/>
          <w:szCs w:val="19"/>
          <w:highlight w:val="none"/>
          <w:lang w:val="zh-CN"/>
        </w:rPr>
        <w:t xml:space="preserve">》（苏污防攻坚指办﹝2024﹞27号）《泰州市美丽河湖保护与建设实施指导方案》（泰污防攻坚指办﹝2024﹞18号）要求，对靖江市纳入美丽河湖建设任务清单的长江（靖江段）、十圩港、上六圩港等3条河道，逐条开展生态状况调查评估，对已创建成功的省级美丽河湖开展跟踪监测评价；同步提出美丽河湖实施方案，并按上级部门对省市级美丽河湖创建的时序要求，逐条开展成效评估及省市美丽河湖申报工作。同时，结合国考断面优良水体考核需求，对夏仕港大桥国考断面及周边水域开展生态环境调查，诊断生态退化及生物多样性降低原因，并提出修复方案。</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49.2</w:t>
      </w:r>
      <w:bookmarkStart w:id="128" w:name="_Toc8988"/>
      <w:r/>
      <w:bookmarkStart w:id="129" w:name="_Toc13392"/>
      <w:r/>
      <w:bookmarkStart w:id="130" w:name="_Toc22324"/>
      <w:r>
        <w:rPr>
          <w:rFonts w:hint="eastAsia" w:ascii="仿宋" w:hAnsi="仿宋" w:eastAsia="仿宋"/>
          <w:b/>
          <w:color w:val="auto"/>
          <w:sz w:val="24"/>
          <w:szCs w:val="19"/>
          <w:highlight w:val="none"/>
          <w:lang w:val="zh-CN"/>
        </w:rPr>
        <w:t xml:space="preserve">工作范围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本项目工作范围为：长江（靖江段）、夏仕港、十圩港、上六圩港。</w:t>
      </w:r>
      <w:r/>
    </w:p>
    <w:tbl>
      <w:tblPr>
        <w:tblStyle w:val="896"/>
        <w:tblW w:w="48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8"/>
        <w:gridCol w:w="4745"/>
      </w:tblGrid>
      <w:tr>
        <w:trPr>
          <w:jc w:val="center"/>
          <w:trHeight w:val="334"/>
          <w:tblHeader/>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河流名称</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考核断面</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蟛蜞港、下青龙港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十圩港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新十圩港大桥</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w:t>
            </w:r>
            <w:r/>
          </w:p>
        </w:tc>
        <w:tc>
          <w:tcPr>
            <w:tcBorders>
              <w:top w:val="single" w:color="000000" w:sz="4" w:space="0"/>
              <w:left w:val="single" w:color="000000" w:sz="4" w:space="0"/>
              <w:bottom w:val="single" w:color="000000" w:sz="4" w:space="0"/>
              <w:right w:val="single" w:color="000000" w:sz="4" w:space="0"/>
            </w:tcBorders>
            <w:tcW w:w="2659" w:type="pct"/>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上六圩港桥</w:t>
            </w:r>
            <w:r/>
          </w:p>
        </w:tc>
      </w:tr>
    </w:tbl>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49.2.2工作期限</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结合本项目实际需求，工作期限为2026~2028年。</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49.3工作内容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49.3.1美丽河湖水生态调查评估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按照《江苏省美丽河湖保护与建设管理办法（试行）》《江苏省美丽河湖评价技术指南（试行）》及相关监测评价指南要求，对靖江市纳入美丽河湖建设清单范围的长江（靖江段）、上六圩港、十圩港等3条美丽河湖，衔接长江流域水生态考核试点等工作，逐条开展水生态调查评估，对已创建成功的省级美丽河湖开展跟踪监测评价，评估内容涵盖水生植被、着生藻类、鱼类、重点水生动物、大型底栖无脊椎动物、外来物种入侵、自然岸线等多项重点指标，每条河道开展1~3次调查（每项指标涉及点位4~6个）。</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（2）针对夏仕港国考断面“十五五”优良水体考核需求，对夏仕港大桥国考断面及周边水域补充开展水下地形、底质、水质、水生生物等指标专项调查，并进行生态状况及生境问题诊断评估。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49.3.2美丽河湖保护与建设实施方案编制</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基于长江（靖江段）、上六圩港、十圩港3条河道水生态调查结果，分析评价美丽河湖水生态现状及存在问题，因地制宜明确美丽河湖建设目标，统筹水资源、水生态、水环境等要素，围绕分类开展分布推进水系连通工程、生态修复工程、本质治污工程、生态产品工程“四大工程”建设，提出针对性对策建议，制定美丽河湖建设实施方案（2026-2030年）。</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结合夏仕港大桥国考断面水生态专项调查结果，通过长短结合的生态修复策略，聚焦底栖动物生存核心需求，提出水生态修复及底栖动物恢复建议方案，为科学实施水生态修复工程，保障夏仕港大桥国考断面优良水体考核稳定达标提供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49.3.3美丽河湖建设成效评估及创建申报</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江苏省美丽河湖评价技术指南（试行）》《江苏省美丽河湖保护与建设管理办法（试行）》相关文件要求，按上级部门对省市级美丽河湖创建时序要求，对长江（靖江段）、上六圩港、十圩港3条河道，逐条汇编形成自评报告等等上级部门要求材料，支撑开展美丽河湖创建申报全过程上报、评选工作。</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49.4预期工作成果</w:t>
      </w:r>
      <w:r/>
    </w:p>
    <w:tbl>
      <w:tblPr>
        <w:tblStyle w:val="8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05"/>
        <w:gridCol w:w="7574"/>
      </w:tblGrid>
      <w:tr>
        <w:trPr>
          <w:jc w:val="center"/>
          <w:trHeight w:val="551"/>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年度</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成果清单</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2026年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长江（靖江段）、夏仕港、上六圩港、十圩港4条河道水生态调查评估报告；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美丽河湖保护与建设实施方案（2026-2030年）；</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提供2026年度美丽河湖创建申报服务：形成1套自评报告等上级部门要求的美丽河湖创建申报材料。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2027年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夏仕港大桥国考断面水生态修复及底栖动物恢复建议方案；</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提供2027年度美丽河湖创建申报服务：形成1套自评报告等上级部门要求的美丽河湖创建申报材料。</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2028年</w:t>
            </w:r>
            <w:r/>
          </w:p>
        </w:tc>
        <w:tc>
          <w:tcPr>
            <w:tcBorders>
              <w:top w:val="single" w:color="000000" w:sz="4" w:space="0"/>
              <w:left w:val="single" w:color="000000" w:sz="4" w:space="0"/>
              <w:bottom w:val="single" w:color="000000" w:sz="4" w:space="0"/>
              <w:right w:val="single" w:color="000000" w:sz="4" w:space="0"/>
            </w:tcBorders>
            <w:tcW w:w="7574" w:type="dxa"/>
            <w:vAlign w:val="center"/>
            <w:textDirection w:val="lrTb"/>
            <w:noWrap/>
          </w:tcPr>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根据需求对拟申报及上一年已创建成功的省级美丽河湖开展水生态调查，形成调查评估报告；</w:t>
            </w:r>
            <w:r/>
          </w:p>
          <w:p>
            <w:pPr>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提供2028年度美丽河湖创建申报服务：形成1套自评报告等上级部门要求的美丽河湖创建申报材料。</w:t>
            </w:r>
            <w:r/>
          </w:p>
        </w:tc>
      </w:tr>
    </w:tbl>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49.5商务响应条款</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49.5.1</w:t>
      </w:r>
      <w:bookmarkStart w:id="131" w:name="OLE_LINK165"/>
      <w:r/>
      <w:bookmarkStart w:id="132" w:name="OLE_LINK164"/>
      <w:r>
        <w:rPr>
          <w:rFonts w:hint="eastAsia" w:ascii="仿宋" w:hAnsi="仿宋" w:eastAsia="仿宋"/>
          <w:color w:val="auto"/>
          <w:sz w:val="24"/>
          <w:szCs w:val="19"/>
          <w:highlight w:val="none"/>
          <w:lang w:val="zh-CN"/>
        </w:rPr>
        <w:t xml:space="preserve">投标总体响应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供应商仔细研读本项目招标文件全部条款、答疑及补遗文件，</w:t>
      </w:r>
      <w:r>
        <w:rPr>
          <w:rFonts w:hint="eastAsia" w:ascii="仿宋" w:hAnsi="仿宋" w:eastAsia="仿宋"/>
          <w:b/>
          <w:bCs/>
          <w:color w:val="auto"/>
          <w:sz w:val="24"/>
          <w:szCs w:val="19"/>
          <w:highlight w:val="none"/>
          <w:lang w:val="zh-CN"/>
        </w:rPr>
        <w:t xml:space="preserve">完全认可并无条件响应招标文件所有商务要求、合同条款、服务要求、工期要求、付款方式、履约要求</w:t>
      </w:r>
      <w:r>
        <w:rPr>
          <w:rFonts w:hint="eastAsia" w:ascii="仿宋" w:hAnsi="仿宋" w:eastAsia="仿宋"/>
          <w:color w:val="auto"/>
          <w:sz w:val="24"/>
          <w:szCs w:val="19"/>
          <w:highlight w:val="none"/>
          <w:lang w:val="zh-CN"/>
        </w:rPr>
        <w:t xml:space="preserve">，无任何重大偏离、无任何细微偏离。</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49.5.2付款方式</w:t>
      </w:r>
      <w:bookmarkStart w:id="133" w:name="OLE_LINK23"/>
      <w:r/>
      <w:bookmarkStart w:id="134" w:name="OLE_LINK22"/>
      <w:r>
        <w:rPr>
          <w:rFonts w:hint="eastAsia" w:ascii="仿宋" w:hAnsi="仿宋" w:eastAsia="仿宋"/>
          <w:color w:val="auto"/>
          <w:sz w:val="24"/>
          <w:szCs w:val="19"/>
          <w:highlight w:val="none"/>
          <w:lang w:val="zh-CN"/>
        </w:rPr>
        <w:t xml:space="preserve">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（1）合同签订后，30日内支付合同金额的30%；</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（2）完成2026年度相关工作成果后，支付到合同金额的65%；</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（3）完成2027年度相关工作成果后，支付到合同金额的85%；</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（4）完成2028</w:t>
      </w:r>
      <w:bookmarkStart w:id="135" w:name="OLE_LINK125"/>
      <w:r/>
      <w:bookmarkStart w:id="136" w:name="OLE_LINK124"/>
      <w:r>
        <w:rPr>
          <w:rFonts w:hint="eastAsia" w:ascii="仿宋" w:hAnsi="仿宋" w:eastAsia="仿宋"/>
          <w:color w:val="auto"/>
          <w:sz w:val="24"/>
          <w:szCs w:val="19"/>
          <w:highlight w:val="none"/>
          <w:lang w:val="zh-CN"/>
        </w:rPr>
        <w:t xml:space="preserve">年度相</w:t>
      </w:r>
      <w:bookmarkEnd w:id="135"/>
      <w:r/>
      <w:bookmarkEnd w:id="136"/>
      <w:r>
        <w:rPr>
          <w:rFonts w:hint="eastAsia" w:ascii="仿宋" w:hAnsi="仿宋" w:eastAsia="仿宋"/>
          <w:color w:val="auto"/>
          <w:sz w:val="24"/>
          <w:szCs w:val="19"/>
          <w:highlight w:val="none"/>
          <w:lang w:val="zh-CN"/>
        </w:rPr>
        <w:t xml:space="preserve">关工作成果后，支付到合同金额的100%。</w:t>
      </w:r>
      <w:bookmarkEnd w:id="133"/>
      <w:r/>
      <w:bookmarkEnd w:id="134"/>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完全响应招标文件及合同约定的</w:t>
      </w:r>
      <w:r>
        <w:rPr>
          <w:rFonts w:hint="eastAsia" w:ascii="仿宋" w:hAnsi="仿宋" w:eastAsia="仿宋"/>
          <w:b/>
          <w:bCs/>
          <w:color w:val="auto"/>
          <w:sz w:val="24"/>
          <w:szCs w:val="19"/>
          <w:highlight w:val="none"/>
          <w:lang w:val="zh-CN"/>
        </w:rPr>
        <w:t xml:space="preserve">付款节点、付款比例、付款流程</w:t>
      </w:r>
      <w:r>
        <w:rPr>
          <w:rFonts w:hint="eastAsia" w:ascii="仿宋" w:hAnsi="仿宋" w:eastAsia="仿宋"/>
          <w:color w:val="auto"/>
          <w:sz w:val="24"/>
          <w:szCs w:val="19"/>
          <w:highlight w:val="none"/>
          <w:lang w:val="zh-CN"/>
        </w:rPr>
        <w:t xml:space="preserve">，无付款条件异议，接受按项目进度、验收情况分期支付。</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49.5.3工期及服务周期响应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（1）完全响应招标文件规定的服务周期、成果交付时间节点。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（2）承诺按招标人要求完成现场调查、监测评估、报告编制、评审修改、成果验收全部工作，按期保质交付。</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49.5.4质量标准响应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（1）完全响应国家、江苏省现行河湖生态调查、健康评估、美丽河湖创建相关规范标准。</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（2）保证成果资料真实、完整、合规，满足主管部门评审、备案、验收要求，质量达到合格及以上标准。</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49.5.5报价范围响应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详见招标文件前附表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49.5.6履约及属地服务响应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（1）承诺组建固定专属项目团队，配备项目负责人、技术负责人、专业技术人员全程驻场配合。</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（2）提供本地化技术服务，随时配合招标人现场核查、资料补报、主管部门督查及评审修改。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（3）承诺不转包、不违法分包本项目全部工作内容。</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49.5.7合规响应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严格遵守招投标廉洁自律规定，杜绝围标、串标、商业贿赂等行为。</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49.5.8成果版权及保密响应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（1）本项目所有调查数据、报告成果、图件资料知识产权归招标人所有，我方仅为本项目使用，不得外泄、不得挪作他用。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（2）对项目涉水生态敏感数据、沿线资料严格保密，承担保密责任。</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49.5.9后续服务及质保响应</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（1）项目验收后提供长期技术咨询、成果解释、资料补正、后续河湖创建配套技术支撑。</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（2）配合后续主管部门复核、抽查、美丽河湖申报验收等后续相关工作。</w:t>
      </w:r>
      <w:r/>
    </w:p>
    <w:p>
      <w:pPr>
        <w:ind w:firstLine="482"/>
        <w:spacing w:line="300" w:lineRule="auto"/>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本项目以上所有商务条款、合同条款、服务要求均完全响应，无重大偏离、无细微偏离。</w:t>
      </w:r>
      <w:bookmarkEnd w:id="131"/>
      <w:r/>
      <w:bookmarkEnd w:id="132"/>
      <w:r/>
      <w:r/>
    </w:p>
    <w:p>
      <w:pPr>
        <w:ind w:firstLine="480"/>
        <w:spacing w:line="300" w:lineRule="auto"/>
        <w:rPr>
          <w:rFonts w:ascii="仿宋" w:hAnsi="仿宋" w:eastAsia="仿宋"/>
          <w:color w:val="auto"/>
          <w:sz w:val="24"/>
          <w:szCs w:val="19"/>
          <w:highlight w:val="none"/>
          <w:lang w:val="zh-CN"/>
        </w:rPr>
      </w:pPr>
      <w:r/>
      <w:bookmarkStart w:id="137" w:name="OLE_LINK140"/>
      <w:r/>
      <w:bookmarkStart w:id="138" w:name="OLE_LINK132"/>
      <w:r/>
      <w:bookmarkStart w:id="139" w:name="OLE_LINK131"/>
      <w:r>
        <w:rPr>
          <w:rFonts w:hint="eastAsia" w:ascii="仿宋" w:hAnsi="仿宋" w:eastAsia="仿宋"/>
          <w:color w:val="auto"/>
          <w:sz w:val="24"/>
          <w:szCs w:val="19"/>
          <w:highlight w:val="none"/>
          <w:lang w:val="zh-CN"/>
        </w:rPr>
        <w:t xml:space="preserve">49.6专业人员和设备响应</w:t>
      </w:r>
      <w:bookmarkEnd w:id="128"/>
      <w:r/>
      <w:bookmarkEnd w:id="129"/>
      <w:r/>
      <w:bookmarkEnd w:id="130"/>
      <w:r/>
      <w:bookmarkEnd w:id="137"/>
      <w:r/>
      <w:bookmarkEnd w:id="138"/>
      <w:r/>
      <w:bookmarkEnd w:id="139"/>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（1）项目负责人具有生态环境工程系列（或环境保护系列）正高级工程师职称；</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（2）项目组成员5人具有生态环境工程系列（或环境保护系列）高级及以上职称，同时持有环境影响评价工程师职业资格证书的；</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注：以上须提供职称证书、职业资格证书，供应商为项目组成员缴纳的近半年任意1个月社保证明材料。</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（3）供应商具有环评工程师数量不低于20名，且在生态环境部环境影响评价信用平台注册（提供网站（https://xypt.china-eia.com/XYPT）查询截图）；</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（4）供应商具有包含水和废水的检验检测机构资质能力（提供在有效期内的证书</w:t>
      </w:r>
      <w:bookmarkStart w:id="140" w:name="OLE_LINK130"/>
      <w:r>
        <w:rPr>
          <w:rFonts w:hint="eastAsia" w:ascii="仿宋" w:hAnsi="仿宋" w:eastAsia="仿宋"/>
          <w:color w:val="auto"/>
          <w:sz w:val="24"/>
          <w:szCs w:val="19"/>
          <w:highlight w:val="none"/>
          <w:lang w:val="zh-CN"/>
        </w:rPr>
        <w:t xml:space="preserve">彩色扫描件</w:t>
      </w:r>
      <w:bookmarkEnd w:id="140"/>
      <w:r>
        <w:rPr>
          <w:rFonts w:hint="eastAsia" w:ascii="仿宋" w:hAnsi="仿宋" w:eastAsia="仿宋"/>
          <w:color w:val="auto"/>
          <w:sz w:val="24"/>
          <w:szCs w:val="19"/>
          <w:highlight w:val="none"/>
          <w:lang w:val="zh-CN"/>
        </w:rPr>
        <w:t xml:space="preserve">和检验检测能力范围附表）。</w:t>
      </w:r>
      <w:r/>
    </w:p>
    <w:p>
      <w:pPr>
        <w:ind w:firstLine="480"/>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（5）供应商具有省级或国家部委（工业和信息化厅/部、省生态环境厅/部、省水利厅/部等）生态健康类重点实验室的（提供证书或证明）。</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49.7其他要求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49.7.1为保证摸排工作的严肃性和保密性，投标人应承诺在承担项目期间，做好保密工作。相关人员在接受任务后，不得向他人透漏相关消息。</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49.7.2验收标准：</w:t>
      </w:r>
      <w:bookmarkStart w:id="141" w:name="OLE_LINK127"/>
      <w:r/>
      <w:bookmarkStart w:id="142"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41"/>
      <w:r/>
      <w:bookmarkEnd w:id="142"/>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49.7.3属于保密范围内的文件资料，未经采购方同意，均应保密，不得向外扩散。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49.7.4项目成果最终所有权属采购单位，在项目完成时中标方必须全部移交。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49.7.5中标方须维护项目服务成果，不得转让给第三方重复使用。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49.7.6以上保密规定如有违反，采购单位有权追究中标方相关法律责任。</w:t>
      </w:r>
      <w:r/>
    </w:p>
    <w:p>
      <w:pPr>
        <w:ind w:firstLine="480"/>
        <w:jc w:val="left"/>
        <w:spacing w:line="300" w:lineRule="auto"/>
        <w:rPr>
          <w:rFonts w:ascii="仿宋" w:hAnsi="仿宋" w:eastAsia="仿宋" w:cs="仿宋"/>
          <w:b/>
          <w:bCs/>
          <w:color w:val="auto"/>
          <w:sz w:val="24"/>
          <w:highlight w:val="none"/>
          <w:lang w:val="zh-CN"/>
        </w:rPr>
      </w:pPr>
      <w:r>
        <w:rPr>
          <w:rFonts w:hint="eastAsia" w:ascii="仿宋" w:hAnsi="仿宋" w:eastAsia="仿宋"/>
          <w:color w:val="auto"/>
          <w:sz w:val="24"/>
          <w:highlight w:val="none"/>
          <w:lang w:val="zh-CN"/>
        </w:rPr>
        <w:t xml:space="preserve">49.7.7凡涉及招标文件的补充说明和修改，均以招标代理机构书面通知为准。</w:t>
      </w:r>
      <w:r/>
    </w:p>
    <w:p>
      <w:pPr>
        <w:pStyle w:val="901"/>
        <w:rPr>
          <w:color w:val="auto"/>
          <w:highlight w:val="none"/>
        </w:rPr>
      </w:pPr>
      <w:r>
        <w:rPr>
          <w:color w:val="auto"/>
          <w:highlight w:val="none"/>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0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03"/>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03"/>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43" w:name="OLE_LINK102"/>
      <w:r>
        <w:rPr>
          <w:rFonts w:hint="eastAsia" w:ascii="仿宋" w:hAnsi="仿宋" w:eastAsia="仿宋"/>
          <w:color w:val="auto"/>
          <w:sz w:val="24"/>
          <w:highlight w:val="none"/>
        </w:rPr>
        <w:t xml:space="preserve">根据《关于推动解决政府采购异常低价问题相关工作的问题》（苏财购〔2025〕62号）、《关于推动解决政府采购异常低价问题的通知》（</w:t>
      </w:r>
      <w:bookmarkStart w:id="144" w:name="OLE_LINK51"/>
      <w:r/>
      <w:bookmarkStart w:id="145" w:name="OLE_LINK50"/>
      <w:r>
        <w:rPr>
          <w:rFonts w:hint="eastAsia" w:ascii="仿宋" w:hAnsi="仿宋" w:eastAsia="仿宋"/>
          <w:color w:val="auto"/>
          <w:sz w:val="24"/>
          <w:highlight w:val="none"/>
        </w:rPr>
        <w:t xml:space="preserve">财库〔2026〕2号</w:t>
      </w:r>
      <w:bookmarkEnd w:id="144"/>
      <w:r/>
      <w:bookmarkEnd w:id="145"/>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46" w:name="OLE_LINK75"/>
      <w:r/>
      <w:bookmarkStart w:id="147" w:name="OLE_LINK76"/>
      <w:r>
        <w:rPr>
          <w:rFonts w:ascii="仿宋" w:hAnsi="仿宋" w:eastAsia="仿宋"/>
          <w:color w:val="auto"/>
          <w:sz w:val="24"/>
          <w:highlight w:val="none"/>
        </w:rPr>
        <w:t xml:space="preserve">〈</w:t>
      </w:r>
      <w:bookmarkEnd w:id="146"/>
      <w:r/>
      <w:bookmarkEnd w:id="147"/>
      <w:r>
        <w:rPr>
          <w:rFonts w:hint="eastAsia" w:ascii="仿宋" w:hAnsi="仿宋" w:eastAsia="仿宋"/>
          <w:color w:val="auto"/>
          <w:sz w:val="24"/>
          <w:highlight w:val="none"/>
        </w:rPr>
        <w:t xml:space="preserve">全部通过符合性审查供应商投标（响应）报价</w:t>
      </w:r>
      <w:bookmarkStart w:id="148" w:name="OLE_LINK74"/>
      <w:r>
        <w:rPr>
          <w:rFonts w:ascii="仿宋" w:hAnsi="仿宋" w:eastAsia="仿宋"/>
          <w:color w:val="auto"/>
          <w:sz w:val="24"/>
          <w:highlight w:val="none"/>
        </w:rPr>
        <w:t xml:space="preserve">〉</w:t>
      </w:r>
      <w:bookmarkEnd w:id="148"/>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49" w:name="OLE_LINK77"/>
      <w:r/>
      <w:bookmarkStart w:id="150" w:name="OLE_LINK78"/>
      <w:r>
        <w:rPr>
          <w:rFonts w:ascii="仿宋" w:hAnsi="仿宋" w:eastAsia="仿宋"/>
          <w:color w:val="auto"/>
          <w:sz w:val="24"/>
          <w:highlight w:val="none"/>
        </w:rPr>
        <w:t xml:space="preserve">〉</w:t>
      </w:r>
      <w:bookmarkEnd w:id="149"/>
      <w:r/>
      <w:bookmarkEnd w:id="150"/>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103"/>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103"/>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4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896"/>
        <w:tblW w:w="91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71"/>
        <w:gridCol w:w="6938"/>
      </w:tblGrid>
      <w:tr>
        <w:trPr>
          <w:jc w:val="center"/>
          <w:trHeight w:val="441"/>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7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6938"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W w:w="771"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15</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w:t>
            </w:r>
            <w:r/>
          </w:p>
        </w:tc>
      </w:tr>
      <w:tr>
        <w:trPr>
          <w:jc w:val="center"/>
          <w:trHeight w:val="55"/>
        </w:trPr>
        <w:tc>
          <w:tcPr>
            <w:tcW w:w="1456" w:type="dxa"/>
            <w:vAlign w:val="center"/>
            <w:textDirection w:val="lrTb"/>
            <w:noWrap/>
          </w:tcPr>
          <w:p>
            <w:pPr>
              <w:pStyle w:val="1103"/>
              <w:ind w:left="1049" w:right="-62" w:hanging="1156"/>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类似业绩</w:t>
            </w:r>
            <w:r/>
          </w:p>
        </w:tc>
        <w:tc>
          <w:tcPr>
            <w:tcW w:w="771"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rPr>
                <w:rFonts w:hint="eastAsia" w:ascii="仿宋" w:hAnsi="仿宋" w:eastAsia="仿宋" w:cs="仿宋"/>
                <w:color w:val="auto"/>
                <w:sz w:val="24"/>
                <w:highlight w:val="none"/>
                <w:lang w:val="zh-CN"/>
              </w:rPr>
              <w:t xml:space="preserve">近3年（自2023年1月1日以来）至少承担过类似业绩[具体范围：</w:t>
            </w:r>
            <w:r>
              <w:rPr>
                <w:rFonts w:ascii="仿宋" w:hAnsi="仿宋" w:eastAsia="仿宋"/>
                <w:color w:val="auto"/>
                <w:sz w:val="24"/>
                <w:szCs w:val="19"/>
                <w:highlight w:val="none"/>
                <w:lang w:val="zh-CN"/>
              </w:rPr>
              <w:t xml:space="preserve">河湖水生态调查评估</w:t>
            </w:r>
            <w:r>
              <w:rPr>
                <w:rFonts w:hint="eastAsia" w:ascii="仿宋" w:hAnsi="仿宋" w:eastAsia="仿宋"/>
                <w:color w:val="auto"/>
                <w:sz w:val="24"/>
                <w:szCs w:val="19"/>
                <w:highlight w:val="none"/>
                <w:lang w:val="zh-CN"/>
              </w:rPr>
              <w:t xml:space="preserve">工作，或美丽河湖建设资金申报工作，或</w:t>
            </w:r>
            <w:r>
              <w:rPr>
                <w:rFonts w:hint="eastAsia" w:ascii="仿宋" w:hAnsi="仿宋" w:eastAsia="仿宋" w:cs="仿宋"/>
                <w:color w:val="auto"/>
                <w:sz w:val="24"/>
                <w:highlight w:val="none"/>
                <w:lang w:val="zh-CN"/>
              </w:rPr>
              <w:t xml:space="preserve">美丽河湖/幸福河湖/生态河湖保护与建设实施方案编制，或</w:t>
            </w:r>
            <w:r>
              <w:rPr>
                <w:rFonts w:hint="eastAsia" w:ascii="仿宋" w:hAnsi="仿宋" w:eastAsia="仿宋"/>
                <w:color w:val="auto"/>
                <w:sz w:val="24"/>
                <w:szCs w:val="19"/>
                <w:highlight w:val="none"/>
                <w:lang w:val="zh-CN"/>
              </w:rPr>
              <w:t xml:space="preserve">河湖/流域水生态修复可行性研究编制工作，</w:t>
            </w:r>
            <w:r>
              <w:rPr>
                <w:rFonts w:hint="eastAsia" w:ascii="仿宋" w:hAnsi="仿宋" w:eastAsia="仿宋" w:cs="仿宋"/>
                <w:color w:val="auto"/>
                <w:sz w:val="24"/>
                <w:highlight w:val="none"/>
                <w:lang w:val="zh-CN"/>
              </w:rPr>
              <w:t xml:space="preserve">或美丽河湖创建工作]，每提供1个业绩得3分，最高得15分。须提供合同扫描件并加盖电子公章，时间以合同签订时间为准；未提供或提供不全或模糊且评委无法识别或其他不利评审条件的，不得分。</w:t>
            </w:r>
            <w:r/>
          </w:p>
        </w:tc>
      </w:tr>
      <w:tr>
        <w:trPr>
          <w:jc w:val="center"/>
          <w:trHeight w:val="57"/>
        </w:trPr>
        <w:tc>
          <w:tcPr>
            <w:tcW w:w="1456" w:type="dxa"/>
            <w:vAlign w:val="center"/>
            <w:textDirection w:val="lrTb"/>
            <w:noWrap/>
          </w:tcPr>
          <w:p>
            <w:pPr>
              <w:pStyle w:val="1103"/>
              <w:ind w:left="-53" w:right="-62"/>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技术响应</w:t>
            </w:r>
            <w:r/>
          </w:p>
        </w:tc>
        <w:tc>
          <w:tcPr>
            <w:tcW w:w="771"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tcW w:w="6938" w:type="dxa"/>
            <w:vAlign w:val="center"/>
            <w:textDirection w:val="lrTb"/>
            <w:noWrap/>
          </w:tcPr>
          <w:p>
            <w:pPr>
              <w:pStyle w:val="906"/>
              <w:spacing w:line="360" w:lineRule="exact"/>
              <w:rPr>
                <w:rFonts w:ascii="Times New Roman" w:hAnsi="Times New Roman" w:eastAsia="仿宋"/>
                <w:bCs/>
                <w:color w:val="auto"/>
                <w:szCs w:val="24"/>
                <w:highlight w:val="none"/>
              </w:rPr>
            </w:pPr>
            <w:r>
              <w:rPr>
                <w:rFonts w:hint="eastAsia" w:ascii="仿宋" w:hAnsi="仿宋" w:eastAsia="仿宋"/>
                <w:color w:val="auto"/>
                <w:szCs w:val="19"/>
                <w:highlight w:val="none"/>
                <w:lang w:val="zh-CN"/>
              </w:rPr>
              <w:t xml:space="preserve">采购需求第49.5条专业人员和设备响应，</w:t>
            </w:r>
            <w:r>
              <w:rPr>
                <w:rFonts w:hint="eastAsia" w:ascii="Times New Roman" w:hAnsi="Times New Roman" w:eastAsia="仿宋"/>
                <w:bCs/>
                <w:color w:val="auto"/>
                <w:szCs w:val="24"/>
                <w:highlight w:val="none"/>
              </w:rPr>
              <w:t xml:space="preserve">全部符合采购需求得20分，每负偏离一项扣4分。</w:t>
            </w:r>
            <w:r>
              <w:rPr>
                <w:rFonts w:hint="eastAsia" w:ascii="仿宋" w:hAnsi="仿宋" w:eastAsia="仿宋"/>
                <w:color w:val="auto"/>
                <w:szCs w:val="19"/>
                <w:highlight w:val="none"/>
                <w:lang w:val="zh-CN"/>
              </w:rPr>
              <w:t xml:space="preserve">须根据采购文件对应条款规定提供证明材料扫描件，没有或未提供的不得分。</w:t>
            </w:r>
            <w:r/>
          </w:p>
        </w:tc>
      </w:tr>
      <w:tr>
        <w:trPr>
          <w:jc w:val="center"/>
          <w:trHeight w:val="420"/>
        </w:trPr>
        <w:tc>
          <w:tcPr>
            <w:tcW w:w="1456" w:type="dxa"/>
            <w:vAlign w:val="center"/>
            <w:textDirection w:val="lrTb"/>
            <w:noWrap/>
          </w:tcPr>
          <w:p>
            <w:pPr>
              <w:ind w:right="-62"/>
              <w:jc w:val="center"/>
              <w:rPr>
                <w:rFonts w:ascii="仿宋" w:hAnsi="仿宋" w:eastAsia="仿宋"/>
                <w:color w:val="auto"/>
                <w:sz w:val="24"/>
                <w:highlight w:val="none"/>
              </w:rPr>
            </w:pP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方案</w:t>
            </w:r>
            <w:r/>
          </w:p>
        </w:tc>
        <w:tc>
          <w:tcPr>
            <w:tcW w:w="771"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40</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bookmarkStart w:id="151" w:name="OLE_LINK183"/>
            <w:r/>
            <w:bookmarkStart w:id="152" w:name="OLE_LINK184"/>
            <w:r>
              <w:rPr>
                <w:rFonts w:ascii="仿宋" w:hAnsi="仿宋" w:eastAsia="仿宋"/>
                <w:color w:val="auto"/>
                <w:sz w:val="24"/>
                <w:szCs w:val="19"/>
                <w:highlight w:val="none"/>
                <w:lang w:val="zh-CN"/>
              </w:rPr>
              <w:t xml:space="preserve">供应商须提供美丽河湖水生态调查评估服务</w:t>
            </w:r>
            <w:r>
              <w:rPr>
                <w:rFonts w:hint="eastAsia" w:ascii="仿宋" w:hAnsi="仿宋" w:eastAsia="仿宋"/>
                <w:color w:val="auto"/>
                <w:sz w:val="24"/>
                <w:szCs w:val="19"/>
                <w:highlight w:val="none"/>
                <w:lang w:val="zh-CN"/>
              </w:rPr>
              <w:t xml:space="preserve">项目的</w:t>
            </w:r>
            <w:bookmarkEnd w:id="151"/>
            <w:r/>
            <w:bookmarkEnd w:id="152"/>
            <w:r>
              <w:rPr>
                <w:rFonts w:hint="eastAsia" w:ascii="仿宋" w:hAnsi="仿宋" w:eastAsia="仿宋"/>
                <w:color w:val="auto"/>
                <w:sz w:val="24"/>
                <w:szCs w:val="19"/>
                <w:highlight w:val="none"/>
                <w:lang w:val="zh-CN"/>
              </w:rPr>
              <w:t xml:space="preserve">方案，具体包含</w:t>
            </w:r>
            <w:bookmarkStart w:id="153" w:name="OLE_LINK185"/>
            <w:r/>
            <w:bookmarkStart w:id="154" w:name="OLE_LINK186"/>
            <w:r>
              <w:rPr>
                <w:rFonts w:hint="eastAsia" w:ascii="仿宋" w:hAnsi="仿宋" w:eastAsia="仿宋"/>
                <w:color w:val="auto"/>
                <w:sz w:val="24"/>
                <w:szCs w:val="19"/>
                <w:highlight w:val="none"/>
                <w:lang w:val="zh-CN"/>
              </w:rPr>
              <w:t xml:space="preserve">以下三项，一、项目理解：①</w:t>
            </w:r>
            <w:bookmarkEnd w:id="153"/>
            <w:r/>
            <w:bookmarkEnd w:id="154"/>
            <w:r>
              <w:rPr>
                <w:rFonts w:ascii="仿宋" w:hAnsi="仿宋" w:eastAsia="仿宋"/>
                <w:color w:val="auto"/>
                <w:sz w:val="24"/>
                <w:szCs w:val="19"/>
                <w:highlight w:val="none"/>
                <w:lang w:val="zh-CN"/>
              </w:rPr>
              <w:t xml:space="preserve">项目概况</w:t>
            </w:r>
            <w:bookmarkStart w:id="155" w:name="OLE_LINK187"/>
            <w:r>
              <w:rPr>
                <w:rFonts w:ascii="仿宋" w:hAnsi="仿宋" w:eastAsia="仿宋"/>
                <w:color w:val="auto"/>
                <w:sz w:val="24"/>
                <w:szCs w:val="19"/>
                <w:highlight w:val="none"/>
                <w:lang w:val="zh-CN"/>
              </w:rPr>
              <w:t xml:space="preserve">，</w:t>
            </w:r>
            <w:r>
              <w:rPr>
                <w:rFonts w:hint="eastAsia" w:ascii="仿宋" w:hAnsi="仿宋" w:eastAsia="仿宋"/>
                <w:color w:val="auto"/>
                <w:sz w:val="24"/>
                <w:szCs w:val="19"/>
                <w:highlight w:val="none"/>
                <w:lang w:val="zh-CN"/>
              </w:rPr>
              <w:t xml:space="preserve">②</w:t>
            </w:r>
            <w:bookmarkEnd w:id="155"/>
            <w:r>
              <w:rPr>
                <w:rFonts w:hint="eastAsia" w:ascii="仿宋" w:hAnsi="仿宋" w:eastAsia="仿宋"/>
                <w:color w:val="auto"/>
                <w:sz w:val="24"/>
                <w:szCs w:val="19"/>
                <w:highlight w:val="none"/>
                <w:lang w:val="zh-CN"/>
              </w:rPr>
              <w:t xml:space="preserve">项目背景分析</w:t>
            </w:r>
            <w:bookmarkStart w:id="156" w:name="OLE_LINK188"/>
            <w:r>
              <w:rPr>
                <w:rFonts w:hint="eastAsia" w:ascii="仿宋" w:hAnsi="仿宋" w:eastAsia="仿宋"/>
                <w:color w:val="auto"/>
                <w:sz w:val="24"/>
                <w:szCs w:val="19"/>
                <w:highlight w:val="none"/>
                <w:lang w:val="zh-CN"/>
              </w:rPr>
              <w:t xml:space="preserve">，③</w:t>
            </w:r>
            <w:bookmarkEnd w:id="156"/>
            <w:r>
              <w:rPr>
                <w:rFonts w:ascii="仿宋" w:hAnsi="仿宋" w:eastAsia="仿宋"/>
                <w:color w:val="auto"/>
                <w:sz w:val="24"/>
                <w:szCs w:val="19"/>
                <w:highlight w:val="none"/>
                <w:lang w:val="zh-CN"/>
              </w:rPr>
              <w:t xml:space="preserve">工作目标与工作原则，</w:t>
            </w:r>
            <w:bookmarkStart w:id="157" w:name="OLE_LINK189"/>
            <w:r/>
            <w:bookmarkStart w:id="158" w:name="OLE_LINK190"/>
            <w:r>
              <w:rPr>
                <w:rFonts w:hint="eastAsia" w:ascii="仿宋" w:hAnsi="仿宋" w:eastAsia="仿宋"/>
                <w:color w:val="auto"/>
                <w:sz w:val="24"/>
                <w:szCs w:val="19"/>
                <w:highlight w:val="none"/>
                <w:lang w:val="zh-CN"/>
              </w:rPr>
              <w:t xml:space="preserve">④</w:t>
            </w:r>
            <w:bookmarkEnd w:id="157"/>
            <w:r/>
            <w:bookmarkEnd w:id="158"/>
            <w:r>
              <w:rPr>
                <w:rFonts w:ascii="仿宋" w:hAnsi="仿宋" w:eastAsia="仿宋"/>
                <w:color w:val="auto"/>
                <w:sz w:val="24"/>
                <w:szCs w:val="19"/>
                <w:highlight w:val="none"/>
                <w:lang w:val="zh-CN"/>
              </w:rPr>
              <w:t xml:space="preserve">工作内容，</w:t>
            </w:r>
            <w:r>
              <w:rPr>
                <w:rFonts w:hint="eastAsia" w:ascii="仿宋" w:hAnsi="仿宋" w:eastAsia="仿宋"/>
                <w:color w:val="auto"/>
                <w:sz w:val="24"/>
                <w:szCs w:val="19"/>
                <w:highlight w:val="none"/>
                <w:lang w:val="zh-CN"/>
              </w:rPr>
              <w:t xml:space="preserve">⑤预期成果；二、项目技术方案：⑥总体思路，⑦</w:t>
            </w:r>
            <w:r>
              <w:rPr>
                <w:rFonts w:ascii="仿宋" w:hAnsi="仿宋" w:eastAsia="仿宋"/>
                <w:color w:val="auto"/>
                <w:sz w:val="24"/>
                <w:szCs w:val="19"/>
                <w:highlight w:val="none"/>
                <w:lang w:val="zh-CN"/>
              </w:rPr>
              <w:t xml:space="preserve">技术路线，</w:t>
            </w:r>
            <w:r>
              <w:rPr>
                <w:rFonts w:hint="eastAsia" w:ascii="仿宋" w:hAnsi="仿宋" w:eastAsia="仿宋"/>
                <w:color w:val="auto"/>
                <w:sz w:val="24"/>
                <w:szCs w:val="19"/>
                <w:highlight w:val="none"/>
                <w:lang w:val="zh-CN"/>
              </w:rPr>
              <w:t xml:space="preserve">⑧前期准备，⑨水生态调查内容，⑩水生态调查方式，</w:t>
            </w:r>
            <w:r>
              <w:rPr>
                <w:rFonts w:ascii="Cambria Math" w:hAnsi="Cambria Math" w:eastAsia="微软雅黑" w:cs="Cambria Math"/>
                <w:color w:val="auto"/>
                <w:sz w:val="22"/>
                <w:szCs w:val="22"/>
                <w:highlight w:val="none"/>
                <w:shd w:val="clear" w:color="auto" w:fill="ffffff"/>
              </w:rPr>
              <w:t xml:space="preserve">⑪</w:t>
            </w:r>
            <w:r>
              <w:rPr>
                <w:rFonts w:hint="eastAsia" w:ascii="仿宋" w:hAnsi="仿宋" w:eastAsia="仿宋"/>
                <w:color w:val="auto"/>
                <w:sz w:val="24"/>
                <w:szCs w:val="19"/>
                <w:highlight w:val="none"/>
                <w:lang w:val="zh-CN"/>
              </w:rPr>
              <w:t xml:space="preserve">美丽河湖综合评价</w:t>
            </w:r>
            <w:r>
              <w:rPr>
                <w:rFonts w:ascii="仿宋" w:hAnsi="仿宋" w:eastAsia="仿宋"/>
                <w:color w:val="auto"/>
                <w:sz w:val="24"/>
                <w:szCs w:val="19"/>
                <w:highlight w:val="none"/>
                <w:lang w:val="zh-CN"/>
              </w:rPr>
              <w:t xml:space="preserve">，</w:t>
            </w:r>
            <w:r>
              <w:rPr>
                <w:rFonts w:ascii="Cambria Math" w:hAnsi="Cambria Math" w:eastAsia="微软雅黑" w:cs="Cambria Math"/>
                <w:color w:val="auto"/>
                <w:sz w:val="22"/>
                <w:szCs w:val="22"/>
                <w:highlight w:val="none"/>
                <w:shd w:val="clear" w:color="auto" w:fill="ffffff"/>
              </w:rPr>
              <w:t xml:space="preserve">⑫</w:t>
            </w:r>
            <w:r>
              <w:rPr>
                <w:rFonts w:ascii="仿宋" w:hAnsi="仿宋" w:eastAsia="仿宋"/>
                <w:color w:val="auto"/>
                <w:sz w:val="24"/>
                <w:szCs w:val="19"/>
                <w:highlight w:val="none"/>
                <w:lang w:val="zh-CN"/>
              </w:rPr>
              <w:t xml:space="preserve">美丽河湖实施方案编制工作方案，</w:t>
            </w:r>
            <w:r>
              <w:rPr>
                <w:rFonts w:ascii="Cambria Math" w:hAnsi="Cambria Math" w:eastAsia="微软雅黑" w:cs="Cambria Math"/>
                <w:color w:val="auto"/>
                <w:sz w:val="22"/>
                <w:szCs w:val="22"/>
                <w:highlight w:val="none"/>
                <w:shd w:val="clear" w:color="auto" w:fill="ffffff"/>
              </w:rPr>
              <w:t xml:space="preserve">⑬</w:t>
            </w:r>
            <w:r>
              <w:rPr>
                <w:rFonts w:ascii="仿宋" w:hAnsi="仿宋" w:eastAsia="仿宋"/>
                <w:color w:val="auto"/>
                <w:sz w:val="24"/>
                <w:szCs w:val="19"/>
                <w:highlight w:val="none"/>
                <w:lang w:val="zh-CN"/>
              </w:rPr>
              <w:t xml:space="preserve">成效评估及创建工作方案，</w:t>
            </w:r>
            <w:r>
              <w:rPr>
                <w:rFonts w:ascii="Cambria Math" w:hAnsi="Cambria Math" w:eastAsia="微软雅黑" w:cs="Cambria Math"/>
                <w:color w:val="auto"/>
                <w:sz w:val="22"/>
                <w:szCs w:val="22"/>
                <w:highlight w:val="none"/>
                <w:shd w:val="clear" w:color="auto" w:fill="ffffff"/>
              </w:rPr>
              <w:t xml:space="preserve">⑭</w:t>
            </w:r>
            <w:r>
              <w:rPr>
                <w:rFonts w:hint="eastAsia" w:ascii="仿宋" w:hAnsi="仿宋" w:eastAsia="仿宋"/>
                <w:color w:val="auto"/>
                <w:sz w:val="24"/>
                <w:szCs w:val="19"/>
                <w:highlight w:val="none"/>
                <w:lang w:val="zh-CN"/>
              </w:rPr>
              <w:t xml:space="preserve">成果</w:t>
            </w:r>
            <w:r>
              <w:rPr>
                <w:rFonts w:ascii="仿宋" w:hAnsi="仿宋" w:eastAsia="仿宋"/>
                <w:color w:val="auto"/>
                <w:sz w:val="24"/>
                <w:szCs w:val="19"/>
                <w:highlight w:val="none"/>
                <w:lang w:val="zh-CN"/>
              </w:rPr>
              <w:t xml:space="preserve">提交内容；三、项目实施方案：</w:t>
            </w:r>
            <w:r>
              <w:rPr>
                <w:rFonts w:ascii="Cambria Math" w:hAnsi="Cambria Math" w:eastAsia="微软雅黑" w:cs="Cambria Math"/>
                <w:color w:val="auto"/>
                <w:sz w:val="22"/>
                <w:szCs w:val="22"/>
                <w:highlight w:val="none"/>
                <w:shd w:val="clear" w:color="auto" w:fill="ffffff"/>
              </w:rPr>
              <w:t xml:space="preserve">⑮</w:t>
            </w:r>
            <w:r>
              <w:rPr>
                <w:rFonts w:hint="eastAsia" w:ascii="仿宋" w:hAnsi="仿宋" w:eastAsia="仿宋"/>
                <w:color w:val="auto"/>
                <w:sz w:val="24"/>
                <w:szCs w:val="19"/>
                <w:highlight w:val="none"/>
                <w:lang w:val="zh-CN"/>
              </w:rPr>
              <w:t xml:space="preserve">实施</w:t>
            </w:r>
            <w:r>
              <w:rPr>
                <w:rFonts w:ascii="仿宋" w:hAnsi="仿宋" w:eastAsia="仿宋"/>
                <w:color w:val="auto"/>
                <w:sz w:val="24"/>
                <w:szCs w:val="19"/>
                <w:highlight w:val="none"/>
                <w:lang w:val="zh-CN"/>
              </w:rPr>
              <w:t xml:space="preserve">进度计划，</w:t>
            </w:r>
            <w:r>
              <w:rPr>
                <w:rFonts w:ascii="Cambria Math" w:hAnsi="Cambria Math" w:eastAsia="微软雅黑" w:cs="Cambria Math"/>
                <w:color w:val="auto"/>
                <w:sz w:val="22"/>
                <w:szCs w:val="22"/>
                <w:highlight w:val="none"/>
                <w:shd w:val="clear" w:color="auto" w:fill="ffffff"/>
              </w:rPr>
              <w:t xml:space="preserve">⑯</w:t>
            </w:r>
            <w:bookmarkStart w:id="159" w:name="OLE_LINK180"/>
            <w:r/>
            <w:bookmarkStart w:id="160" w:name="OLE_LINK181"/>
            <w:r>
              <w:rPr>
                <w:rFonts w:hint="eastAsia" w:ascii="仿宋" w:hAnsi="仿宋" w:eastAsia="仿宋"/>
                <w:color w:val="auto"/>
                <w:sz w:val="24"/>
                <w:szCs w:val="19"/>
                <w:highlight w:val="none"/>
                <w:lang w:val="zh-CN"/>
              </w:rPr>
              <w:t xml:space="preserve">项目</w:t>
            </w:r>
            <w:r>
              <w:rPr>
                <w:rFonts w:ascii="仿宋" w:hAnsi="仿宋" w:eastAsia="仿宋"/>
                <w:color w:val="auto"/>
                <w:sz w:val="24"/>
                <w:szCs w:val="19"/>
                <w:highlight w:val="none"/>
                <w:lang w:val="zh-CN"/>
              </w:rPr>
              <w:t xml:space="preserve">组织与人员配置，</w:t>
            </w:r>
            <w:bookmarkEnd w:id="159"/>
            <w:r/>
            <w:bookmarkEnd w:id="160"/>
            <w:r>
              <w:rPr>
                <w:rFonts w:ascii="Cambria Math" w:hAnsi="Cambria Math" w:eastAsia="微软雅黑" w:cs="Cambria Math"/>
                <w:color w:val="auto"/>
                <w:sz w:val="22"/>
                <w:szCs w:val="22"/>
                <w:highlight w:val="none"/>
                <w:shd w:val="clear" w:color="auto" w:fill="ffffff"/>
              </w:rPr>
              <w:t xml:space="preserve">⑰</w:t>
            </w:r>
            <w:r>
              <w:rPr>
                <w:rFonts w:ascii="仿宋" w:hAnsi="仿宋" w:eastAsia="仿宋"/>
                <w:color w:val="auto"/>
                <w:sz w:val="24"/>
                <w:szCs w:val="19"/>
                <w:highlight w:val="none"/>
              </w:rPr>
              <w:t xml:space="preserve">质量</w:t>
            </w:r>
            <w:r>
              <w:rPr>
                <w:rFonts w:ascii="仿宋" w:hAnsi="仿宋" w:eastAsia="仿宋"/>
                <w:color w:val="auto"/>
                <w:sz w:val="24"/>
                <w:szCs w:val="19"/>
                <w:highlight w:val="none"/>
                <w:lang w:val="zh-CN"/>
              </w:rPr>
              <w:t xml:space="preserve">措施，</w:t>
            </w:r>
            <w:r>
              <w:rPr>
                <w:rFonts w:ascii="Cambria Math" w:hAnsi="Cambria Math" w:eastAsia="微软雅黑" w:cs="Cambria Math"/>
                <w:color w:val="auto"/>
                <w:sz w:val="22"/>
                <w:szCs w:val="22"/>
                <w:highlight w:val="none"/>
                <w:shd w:val="clear" w:color="auto" w:fill="ffffff"/>
              </w:rPr>
              <w:t xml:space="preserve">⑱</w:t>
            </w:r>
            <w:r>
              <w:rPr>
                <w:rFonts w:hint="eastAsia" w:ascii="仿宋" w:hAnsi="仿宋" w:eastAsia="仿宋"/>
                <w:color w:val="auto"/>
                <w:sz w:val="24"/>
                <w:szCs w:val="19"/>
                <w:highlight w:val="none"/>
                <w:lang w:val="zh-CN"/>
              </w:rPr>
              <w:t xml:space="preserve">过程</w:t>
            </w:r>
            <w:r>
              <w:rPr>
                <w:rFonts w:ascii="仿宋" w:hAnsi="仿宋" w:eastAsia="仿宋"/>
                <w:color w:val="auto"/>
                <w:sz w:val="24"/>
                <w:szCs w:val="19"/>
                <w:highlight w:val="none"/>
                <w:lang w:val="zh-CN"/>
              </w:rPr>
              <w:t xml:space="preserve">管理措施，</w:t>
            </w:r>
            <w:r>
              <w:rPr>
                <w:rFonts w:ascii="Cambria Math" w:hAnsi="Cambria Math" w:eastAsia="微软雅黑" w:cs="Cambria Math"/>
                <w:color w:val="auto"/>
                <w:sz w:val="22"/>
                <w:szCs w:val="22"/>
                <w:highlight w:val="none"/>
                <w:shd w:val="clear" w:color="auto" w:fill="ffffff"/>
              </w:rPr>
              <w:t xml:space="preserve">⑲</w:t>
            </w:r>
            <w:r>
              <w:rPr>
                <w:rFonts w:hint="eastAsia" w:ascii="仿宋" w:hAnsi="仿宋" w:eastAsia="仿宋"/>
                <w:color w:val="auto"/>
                <w:sz w:val="24"/>
                <w:szCs w:val="19"/>
                <w:highlight w:val="none"/>
                <w:lang w:val="zh-CN"/>
              </w:rPr>
              <w:t xml:space="preserve">保密</w:t>
            </w:r>
            <w:r>
              <w:rPr>
                <w:rFonts w:ascii="仿宋" w:hAnsi="仿宋" w:eastAsia="仿宋"/>
                <w:color w:val="auto"/>
                <w:sz w:val="24"/>
                <w:szCs w:val="19"/>
                <w:highlight w:val="none"/>
                <w:lang w:val="zh-CN"/>
              </w:rPr>
              <w:t xml:space="preserve">措施，</w:t>
            </w:r>
            <w:r>
              <w:rPr>
                <w:rFonts w:ascii="Cambria Math" w:hAnsi="Cambria Math" w:eastAsia="微软雅黑" w:cs="Cambria Math"/>
                <w:color w:val="auto"/>
                <w:sz w:val="22"/>
                <w:szCs w:val="22"/>
                <w:highlight w:val="none"/>
                <w:shd w:val="clear" w:color="auto" w:fill="ffffff"/>
              </w:rPr>
              <w:t xml:space="preserve">⑳</w:t>
            </w:r>
            <w:r>
              <w:rPr>
                <w:rFonts w:hint="eastAsia" w:ascii="仿宋" w:hAnsi="仿宋" w:eastAsia="仿宋"/>
                <w:color w:val="auto"/>
                <w:sz w:val="24"/>
                <w:szCs w:val="19"/>
                <w:highlight w:val="none"/>
                <w:lang w:val="zh-CN"/>
              </w:rPr>
              <w:t xml:space="preserve">项目实施</w:t>
            </w:r>
            <w:r>
              <w:rPr>
                <w:rFonts w:ascii="仿宋" w:hAnsi="仿宋" w:eastAsia="仿宋"/>
                <w:color w:val="auto"/>
                <w:sz w:val="24"/>
                <w:szCs w:val="19"/>
                <w:highlight w:val="none"/>
                <w:lang w:val="zh-CN"/>
              </w:rPr>
              <w:t xml:space="preserve">过程中可能出现的重点难点</w:t>
            </w:r>
            <w:r>
              <w:rPr>
                <w:rFonts w:hint="eastAsia" w:ascii="仿宋" w:hAnsi="仿宋" w:eastAsia="仿宋"/>
                <w:color w:val="auto"/>
                <w:sz w:val="24"/>
                <w:szCs w:val="19"/>
                <w:highlight w:val="none"/>
                <w:lang w:val="zh-CN"/>
              </w:rPr>
              <w:t xml:space="preserve">等20分项提供方案，评委根据内容全面科学合理、技术方法可行、针对性强等进行评审，每分项排序分值范围：2、1、0，</w:t>
            </w:r>
            <w:bookmarkStart w:id="161" w:name="OLE_LINK191"/>
            <w:r>
              <w:rPr>
                <w:rFonts w:hint="eastAsia" w:ascii="仿宋" w:hAnsi="仿宋" w:eastAsia="仿宋"/>
                <w:color w:val="auto"/>
                <w:sz w:val="24"/>
                <w:szCs w:val="19"/>
                <w:highlight w:val="none"/>
                <w:lang w:val="zh-CN"/>
              </w:rPr>
              <w:t xml:space="preserve">未提供或无参考价值的不得分，</w:t>
            </w:r>
            <w:bookmarkEnd w:id="161"/>
            <w:r>
              <w:rPr>
                <w:rFonts w:hint="eastAsia" w:ascii="仿宋" w:hAnsi="仿宋" w:eastAsia="仿宋"/>
                <w:color w:val="auto"/>
                <w:sz w:val="24"/>
                <w:szCs w:val="19"/>
                <w:highlight w:val="none"/>
                <w:lang w:val="zh-CN"/>
              </w:rPr>
              <w:t xml:space="preserve">总分为20个分项汇总。</w:t>
            </w:r>
            <w:r/>
          </w:p>
        </w:tc>
      </w:tr>
      <w:tr>
        <w:trPr>
          <w:jc w:val="center"/>
          <w:trHeight w:val="416"/>
        </w:trPr>
        <w:tc>
          <w:tcPr>
            <w:tcW w:w="1456" w:type="dxa"/>
            <w:vAlign w:val="center"/>
            <w:textDirection w:val="lrTb"/>
            <w:noWrap/>
          </w:tcPr>
          <w:p>
            <w:pPr>
              <w:ind w:right="-62"/>
              <w:jc w:val="center"/>
              <w:rPr>
                <w:rFonts w:ascii="仿宋" w:hAnsi="仿宋" w:eastAsia="仿宋"/>
                <w:color w:val="auto"/>
                <w:sz w:val="24"/>
                <w:highlight w:val="none"/>
              </w:rPr>
            </w:pPr>
            <w:r>
              <w:rPr>
                <w:rFonts w:ascii="仿宋" w:hAnsi="仿宋" w:eastAsia="仿宋"/>
                <w:color w:val="auto"/>
                <w:sz w:val="24"/>
                <w:highlight w:val="none"/>
              </w:rPr>
              <w:t xml:space="preserve">后期服务承诺</w:t>
            </w:r>
            <w:r/>
          </w:p>
        </w:tc>
        <w:tc>
          <w:tcPr>
            <w:tcW w:w="771" w:type="dxa"/>
            <w:vAlign w:val="center"/>
            <w:textDirection w:val="lrTb"/>
            <w:noWrap/>
          </w:tcPr>
          <w:p>
            <w:pPr>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10</w:t>
            </w:r>
            <w:r/>
          </w:p>
        </w:tc>
        <w:tc>
          <w:tcPr>
            <w:tcW w:w="6938" w:type="dxa"/>
            <w:vAlign w:val="center"/>
            <w:textDirection w:val="lrTb"/>
            <w:noWrap/>
          </w:tcPr>
          <w:p>
            <w:pPr>
              <w:spacing w:line="360" w:lineRule="exact"/>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供应商须提供美丽河湖水生态调查评估服务项目的后期服务承诺，包含①项目实施过程中提供技术咨询、成果解释；②配合主管部门复核、抽查、申报工作；③建立日常工作的长效联系与服务机制；④验收后如有需要提供小幅修改支持等4个分项，每个分项得2.5分，未提供或无参考价值或明显与本项目不相符的均不得分，总分为10分。</w:t>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pStyle w:val="1099"/>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896"/>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color w:val="auto"/>
                <w:sz w:val="24"/>
                <w:highlight w:val="none"/>
              </w:rPr>
            </w:pPr>
            <w:r>
              <w:rPr>
                <w:rFonts w:ascii="仿宋" w:hAnsi="仿宋" w:eastAsia="仿宋" w:cs="仿宋"/>
                <w:b/>
                <w:bCs/>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03"/>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rPr>
          <w:color w:val="auto"/>
          <w:highlight w:val="none"/>
        </w:rPr>
      </w:pPr>
      <w:r>
        <w:rPr>
          <w:color w:val="auto"/>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03"/>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0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3"/>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0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3"/>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03"/>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1103"/>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1103"/>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3"/>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03"/>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03"/>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03"/>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03"/>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04"/>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89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127"/>
        <w:gridCol w:w="3463"/>
      </w:tblGrid>
      <w:tr>
        <w:trPr>
          <w:cantSplit/>
          <w:jc w:val="center"/>
          <w:trHeight w:val="884"/>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34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靖江市美丽河湖水生态调查评估项目</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346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5590"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03"/>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0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04"/>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62"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62"/>
      <w:r/>
      <w:r/>
    </w:p>
    <w:p>
      <w:pPr>
        <w:pStyle w:val="1103"/>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03"/>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泰州市靖江生态环境局</w:t>
      </w:r>
      <w:r>
        <w:rPr>
          <w:rFonts w:ascii="仿宋" w:hAnsi="仿宋" w:eastAsia="仿宋"/>
          <w:bCs/>
          <w:color w:val="auto"/>
          <w:sz w:val="24"/>
          <w:highlight w:val="none"/>
        </w:rPr>
        <w:t xml:space="preserve">：</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03"/>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03"/>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44"/>
        <w:rPr>
          <w:color w:val="auto"/>
          <w:highlight w:val="none"/>
        </w:rPr>
      </w:pPr>
      <w:r>
        <w:rPr>
          <w:color w:val="auto"/>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3"/>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03"/>
        <w:rPr>
          <w:color w:val="auto"/>
          <w:highlight w:val="none"/>
        </w:rPr>
      </w:pPr>
      <w:r>
        <w:rPr>
          <w:color w:val="auto"/>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（一）营业执照和资质证书（若有）证明文件</w:t>
      </w:r>
      <w:r>
        <w:rPr>
          <w:rFonts w:ascii="Arial" w:hAnsi="Arial" w:eastAsia="仿宋_GB2312"/>
          <w:b/>
          <w:color w:val="auto"/>
          <w:sz w:val="28"/>
          <w:szCs w:val="28"/>
          <w:highlight w:val="none"/>
        </w:rPr>
        <w:t xml:space="preserve"> </w:t>
      </w:r>
      <w:r>
        <w:rPr>
          <w:rFonts w:hint="eastAsia" w:ascii="Arial" w:hAnsi="Arial" w:eastAsia="仿宋_GB2312"/>
          <w:b/>
          <w:color w:val="auto"/>
          <w:sz w:val="28"/>
          <w:szCs w:val="28"/>
          <w:highlight w:val="none"/>
        </w:rPr>
        <w:t xml:space="preserve">扫描件（加盖供应商公章）</w:t>
      </w:r>
      <w:r/>
    </w:p>
    <w:p>
      <w:pPr>
        <w:pStyle w:val="1104"/>
        <w:rPr>
          <w:color w:val="auto"/>
          <w:highlight w:val="none"/>
        </w:rPr>
      </w:pPr>
      <w:r>
        <w:rPr>
          <w:color w:val="auto"/>
          <w:highlight w:val="none"/>
        </w:rPr>
      </w:r>
      <w:r/>
    </w:p>
    <w:p>
      <w:pPr>
        <w:pStyle w:val="1103"/>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03"/>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62"/>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81"/>
        <w:ind w:firstLine="400"/>
        <w:rPr>
          <w:color w:val="auto"/>
          <w:highlight w:val="none"/>
        </w:rPr>
      </w:pPr>
      <w:r>
        <w:rPr>
          <w:color w:val="auto"/>
          <w:highlight w:val="none"/>
        </w:rPr>
      </w:r>
      <w:r/>
    </w:p>
    <w:p>
      <w:pPr>
        <w:rPr>
          <w:color w:val="auto"/>
          <w:highlight w:val="none"/>
        </w:rPr>
      </w:pPr>
      <w:r>
        <w:rPr>
          <w:color w:val="auto"/>
          <w:highlight w:val="none"/>
        </w:rPr>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81"/>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62"/>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03"/>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4"/>
        <w:rPr>
          <w:color w:val="auto"/>
          <w:highlight w:val="none"/>
        </w:rPr>
      </w:pPr>
      <w:r>
        <w:rPr>
          <w:color w:val="auto"/>
          <w:highlight w:val="none"/>
        </w:rPr>
      </w:r>
      <w:r/>
    </w:p>
    <w:p>
      <w:pPr>
        <w:pStyle w:val="1103"/>
        <w:rPr>
          <w:color w:val="auto"/>
          <w:highlight w:val="none"/>
        </w:rPr>
      </w:pPr>
      <w:r>
        <w:rPr>
          <w:color w:val="auto"/>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04"/>
        <w:rPr>
          <w:color w:val="auto"/>
          <w:highlight w:val="none"/>
        </w:rPr>
      </w:pPr>
      <w:r>
        <w:rPr>
          <w:color w:val="auto"/>
          <w:highlight w:val="none"/>
        </w:rPr>
      </w:r>
      <w:r/>
    </w:p>
    <w:p>
      <w:pPr>
        <w:pStyle w:val="1103"/>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3"/>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03"/>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03"/>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03"/>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04"/>
        <w:rPr>
          <w:rFonts w:ascii="仿宋" w:hAnsi="仿宋" w:eastAsia="仿宋"/>
          <w:b/>
          <w:color w:val="auto"/>
          <w:highlight w:val="none"/>
        </w:rPr>
      </w:pPr>
      <w:r>
        <w:rPr>
          <w:rFonts w:ascii="仿宋" w:hAnsi="仿宋" w:eastAsia="仿宋"/>
          <w:b/>
          <w:color w:val="auto"/>
          <w:highlight w:val="none"/>
        </w:rPr>
      </w:r>
      <w:r/>
    </w:p>
    <w:p>
      <w:pPr>
        <w:pStyle w:val="1103"/>
        <w:rPr>
          <w:color w:val="auto"/>
          <w:highlight w:val="none"/>
        </w:rPr>
      </w:pPr>
      <w:r>
        <w:rPr>
          <w:color w:val="auto"/>
          <w:highlight w:val="none"/>
        </w:rPr>
      </w:r>
      <w:r/>
    </w:p>
    <w:p>
      <w:pPr>
        <w:pStyle w:val="1103"/>
        <w:rPr>
          <w:color w:val="auto"/>
          <w:highlight w:val="none"/>
        </w:rPr>
      </w:pPr>
      <w:r>
        <w:rPr>
          <w:color w:val="auto"/>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0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03"/>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03"/>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03"/>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04"/>
        <w:rPr>
          <w:color w:val="auto"/>
          <w:highlight w:val="none"/>
        </w:rPr>
      </w:pPr>
      <w:r>
        <w:rPr>
          <w:color w:val="auto"/>
          <w:highlight w:val="none"/>
        </w:rPr>
      </w:r>
      <w:r/>
    </w:p>
    <w:p>
      <w:pPr>
        <w:pStyle w:val="1103"/>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03"/>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03"/>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04"/>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03"/>
      </w:pPr>
      <w:r/>
      <w:r/>
    </w:p>
    <w:p>
      <w:pPr>
        <w:jc w:val="center"/>
        <w:rPr>
          <w:rFonts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t xml:space="preserve">4</w:t>
      </w:r>
      <w:r>
        <w:rPr>
          <w:rFonts w:hint="eastAsia" w:ascii="Arial" w:hAnsi="Arial" w:cs="Arial" w:eastAsiaTheme="minorEastAsia"/>
          <w:b/>
          <w:color w:val="auto"/>
          <w:sz w:val="28"/>
          <w:szCs w:val="28"/>
          <w:highlight w:val="none"/>
        </w:rPr>
        <w:t xml:space="preserve">-4</w:t>
      </w:r>
      <w:r>
        <w:rPr>
          <w:rFonts w:hint="eastAsia" w:ascii="Arial" w:hAnsi="Arial" w:eastAsia="仿宋_GB2312" w:cs="Arial"/>
          <w:b/>
          <w:color w:val="auto"/>
          <w:sz w:val="28"/>
          <w:szCs w:val="28"/>
          <w:highlight w:val="none"/>
        </w:rPr>
        <w:t xml:space="preserve">、关于符合本国产品标准的声明函</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20"/>
        <w:ind w:firstLine="480"/>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2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20"/>
        <w:ind w:right="460"/>
        <w:jc w:val="right"/>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20"/>
        <w:ind w:right="46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20"/>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1104"/>
        <w:spacing w:before="240"/>
        <w:rPr>
          <w:color w:val="auto"/>
          <w:highlight w:val="none"/>
        </w:rPr>
      </w:pPr>
      <w:r>
        <w:rPr>
          <w:rFonts w:hint="eastAsia" w:ascii="仿宋" w:hAnsi="仿宋" w:eastAsia="仿宋" w:cs="仿宋"/>
          <w:color w:val="auto"/>
          <w:highlight w:val="none"/>
        </w:rPr>
        <w:t xml:space="preserve">5.该产品的关键工序要求实施前，“关键工序”栏可不填，下同。</w:t>
      </w:r>
      <w:bookmarkStart w:id="165" w:name="_GoBack"/>
      <w:r/>
      <w:bookmarkEnd w:id="165"/>
      <w:r/>
      <w:r/>
    </w:p>
    <w:p>
      <w:pPr>
        <w:pStyle w:val="1103"/>
        <w:rPr>
          <w:color w:val="auto"/>
          <w:highlight w:val="none"/>
        </w:rPr>
      </w:pPr>
      <w:r>
        <w:rPr>
          <w:color w:val="auto"/>
          <w:highlight w:val="none"/>
        </w:rPr>
      </w:r>
      <w:r/>
    </w:p>
    <w:p>
      <w:pPr>
        <w:pStyle w:val="1104"/>
        <w:rPr>
          <w:color w:val="auto"/>
          <w:highlight w:val="none"/>
        </w:rPr>
      </w:pPr>
      <w:r>
        <w:rPr>
          <w:color w:val="auto"/>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03"/>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64"/>
        <w:numPr>
          <w:ilvl w:val="0"/>
          <w:numId w:val="0"/>
        </w:numPr>
        <w:jc w:val="center"/>
        <w:rPr>
          <w:rFonts w:ascii="Arial" w:hAnsi="Arial" w:eastAsia="仿宋_GB2312"/>
          <w:color w:val="auto"/>
          <w:sz w:val="28"/>
          <w:szCs w:val="28"/>
          <w:highlight w:val="none"/>
        </w:rPr>
      </w:pPr>
      <w:r/>
      <w:bookmarkStart w:id="163" w:name="_Toc302967411"/>
      <w:r>
        <w:rPr>
          <w:rFonts w:hint="eastAsia" w:ascii="Arial" w:hAnsi="Arial" w:eastAsia="仿宋_GB2312"/>
          <w:color w:val="auto"/>
          <w:sz w:val="28"/>
          <w:szCs w:val="28"/>
          <w:highlight w:val="none"/>
        </w:rPr>
        <w:t xml:space="preserve">（一）</w:t>
      </w:r>
      <w:bookmarkEnd w:id="163"/>
      <w:r>
        <w:rPr>
          <w:rFonts w:hint="eastAsia" w:ascii="Arial" w:hAnsi="Arial" w:eastAsia="仿宋_GB2312"/>
          <w:color w:val="auto"/>
          <w:sz w:val="28"/>
          <w:szCs w:val="28"/>
          <w:highlight w:val="none"/>
        </w:rPr>
        <w:t xml:space="preserve">磋商声明函</w:t>
      </w:r>
      <w:r/>
    </w:p>
    <w:p>
      <w:pPr>
        <w:pStyle w:val="1103"/>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泰州市靖江生态环境局</w:t>
      </w:r>
      <w:r>
        <w:rPr>
          <w:rFonts w:ascii="仿宋" w:hAnsi="仿宋" w:eastAsia="仿宋"/>
          <w:color w:val="auto"/>
          <w:sz w:val="24"/>
          <w:highlight w:val="none"/>
          <w:u w:val="single"/>
        </w:rPr>
        <w:t xml:space="preserve">：</w:t>
      </w:r>
      <w:r/>
    </w:p>
    <w:p>
      <w:pPr>
        <w:pStyle w:val="1103"/>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01"/>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64"/>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65"/>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96"/>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03"/>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投标总体响应</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履约及属地服务</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03"/>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工期及服务周期</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质量标准</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合规</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成果版权及保密</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03"/>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后续服务及质保</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投标有效期</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合同违约责任</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103"/>
              <w:ind w:left="-34" w:right="-62"/>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103"/>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103"/>
              <w:jc w:val="center"/>
              <w:spacing w:before="120"/>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03"/>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3"/>
        <w:rPr>
          <w:rFonts w:ascii="仿宋" w:hAnsi="仿宋" w:eastAsia="仿宋"/>
          <w:b/>
          <w:bCs/>
          <w:color w:val="auto"/>
          <w:sz w:val="24"/>
          <w:highlight w:val="none"/>
        </w:rPr>
      </w:pPr>
      <w:r>
        <w:rPr>
          <w:rFonts w:ascii="仿宋" w:hAnsi="仿宋" w:eastAsia="仿宋"/>
          <w:b/>
          <w:bCs/>
          <w:color w:val="auto"/>
          <w:sz w:val="24"/>
          <w:highlight w:val="none"/>
        </w:rPr>
      </w:r>
      <w:r/>
    </w:p>
    <w:p>
      <w:pPr>
        <w:pStyle w:val="1103"/>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66"/>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366"/>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96"/>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66"/>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66"/>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62"/>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62"/>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66"/>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66"/>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66"/>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66"/>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03"/>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0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3"/>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03"/>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03"/>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03"/>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04"/>
        <w:rPr>
          <w:color w:val="auto"/>
          <w:highlight w:val="none"/>
        </w:rPr>
      </w:pPr>
      <w:r>
        <w:rPr>
          <w:color w:val="auto"/>
          <w:highlight w:val="none"/>
        </w:rPr>
      </w:r>
      <w:r/>
    </w:p>
    <w:p>
      <w:pPr>
        <w:pStyle w:val="1103"/>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03"/>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03"/>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03"/>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03"/>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64"/>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03"/>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泰州市靖江生态环境局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04"/>
        <w:rPr>
          <w:color w:val="auto"/>
          <w:highlight w:val="none"/>
        </w:rPr>
      </w:pPr>
      <w:r>
        <w:rPr>
          <w:color w:val="auto"/>
          <w:highlight w:val="none"/>
        </w:rPr>
      </w:r>
      <w:r/>
    </w:p>
    <w:p>
      <w:pPr>
        <w:pStyle w:val="1103"/>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03"/>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03"/>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（一）报价部分</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1、响应</w:t>
      </w:r>
      <w:r>
        <w:rPr>
          <w:rFonts w:ascii="Arial" w:hAnsi="Arial" w:eastAsia="仿宋_GB2312"/>
          <w:b/>
          <w:bCs/>
          <w:color w:val="auto"/>
          <w:sz w:val="32"/>
          <w:szCs w:val="32"/>
          <w:highlight w:val="none"/>
          <w:lang w:val="zh-CN"/>
        </w:rPr>
        <w:t xml:space="preserve">报价明细表（若有）</w:t>
      </w:r>
      <w:r/>
    </w:p>
    <w:p>
      <w:pPr>
        <w:pStyle w:val="1365"/>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365"/>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896"/>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2126"/>
        <w:gridCol w:w="2585"/>
      </w:tblGrid>
      <w:tr>
        <w:trPr>
          <w:trHeight w:val="595"/>
        </w:trPr>
        <w:tc>
          <w:tcPr>
            <w:tcW w:w="743"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分项名称</w:t>
            </w:r>
            <w:r/>
          </w:p>
        </w:tc>
        <w:tc>
          <w:tcPr>
            <w:tcW w:w="924" w:type="dxa"/>
            <w:vAlign w:val="center"/>
            <w:textDirection w:val="lrTb"/>
            <w:noWrap/>
          </w:tcPr>
          <w:p>
            <w:pPr>
              <w:pStyle w:val="110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单位</w:t>
            </w:r>
            <w:r/>
          </w:p>
        </w:tc>
        <w:tc>
          <w:tcPr>
            <w:tcW w:w="2126" w:type="dxa"/>
            <w:vAlign w:val="center"/>
            <w:textDirection w:val="lrTb"/>
            <w:noWrap/>
          </w:tcPr>
          <w:p>
            <w:pPr>
              <w:pStyle w:val="1103"/>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2585" w:type="dxa"/>
            <w:vAlign w:val="center"/>
            <w:textDirection w:val="lrTb"/>
            <w:noWrap/>
          </w:tcPr>
          <w:p>
            <w:pPr>
              <w:pStyle w:val="1103"/>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17"/>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黑体" w:hAnsi="黑体" w:eastAsia="黑体"/>
                <w:color w:val="auto"/>
                <w:szCs w:val="21"/>
                <w:highlight w:val="none"/>
              </w:rPr>
            </w:pPr>
            <w:r>
              <w:rPr>
                <w:rFonts w:ascii="黑体" w:hAnsi="黑体" w:eastAsia="黑体"/>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924"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03"/>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03"/>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03"/>
        <w:rPr>
          <w:rFonts w:ascii="仿宋" w:hAnsi="仿宋" w:eastAsia="仿宋"/>
          <w:bCs/>
          <w:color w:val="auto"/>
          <w:sz w:val="24"/>
          <w:highlight w:val="none"/>
        </w:rPr>
      </w:pPr>
      <w:r>
        <w:rPr>
          <w:rFonts w:ascii="仿宋" w:hAnsi="仿宋" w:eastAsia="仿宋"/>
          <w:bCs/>
          <w:color w:val="auto"/>
          <w:sz w:val="24"/>
          <w:highlight w:val="none"/>
        </w:rPr>
      </w:r>
      <w:r/>
    </w:p>
    <w:p>
      <w:pPr>
        <w:pStyle w:val="1103"/>
        <w:rPr>
          <w:rFonts w:ascii="仿宋" w:hAnsi="仿宋" w:eastAsia="仿宋"/>
          <w:bCs/>
          <w:color w:val="auto"/>
          <w:sz w:val="24"/>
          <w:highlight w:val="none"/>
        </w:rPr>
      </w:pPr>
      <w:r>
        <w:rPr>
          <w:rFonts w:ascii="仿宋" w:hAnsi="仿宋" w:eastAsia="仿宋"/>
          <w:bCs/>
          <w:color w:val="auto"/>
          <w:sz w:val="24"/>
          <w:highlight w:val="none"/>
        </w:rPr>
      </w:r>
      <w:r/>
    </w:p>
    <w:p>
      <w:pPr>
        <w:pStyle w:val="1103"/>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04"/>
        <w:rPr>
          <w:rFonts w:ascii="仿宋" w:hAnsi="仿宋" w:eastAsia="仿宋"/>
          <w:color w:val="auto"/>
          <w:highlight w:val="none"/>
        </w:rPr>
      </w:pPr>
      <w:r>
        <w:rPr>
          <w:rFonts w:ascii="仿宋" w:hAnsi="仿宋" w:eastAsia="仿宋"/>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color w:val="auto"/>
          <w:highlight w:val="none"/>
        </w:rPr>
      </w:pPr>
      <w:r>
        <w:rPr>
          <w:color w:val="auto"/>
          <w:highlight w:val="none"/>
        </w:rPr>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4"/>
        <w:rPr>
          <w:rFonts w:ascii="仿宋" w:hAnsi="仿宋" w:eastAsia="仿宋"/>
          <w:color w:val="auto"/>
          <w:highlight w:val="none"/>
        </w:rPr>
      </w:pPr>
      <w:r>
        <w:rPr>
          <w:rFonts w:ascii="仿宋" w:hAnsi="仿宋" w:eastAsia="仿宋"/>
          <w:color w:val="auto"/>
          <w:highlight w:val="none"/>
        </w:rPr>
      </w:r>
      <w:r/>
    </w:p>
    <w:p>
      <w:pPr>
        <w:pStyle w:val="1103"/>
        <w:rPr>
          <w:color w:val="auto"/>
          <w:highlight w:val="none"/>
        </w:rPr>
      </w:pPr>
      <w:r>
        <w:rPr>
          <w:color w:val="auto"/>
          <w:highlight w:val="none"/>
        </w:rPr>
      </w:r>
      <w:r/>
    </w:p>
    <w:p>
      <w:pPr>
        <w:pStyle w:val="1103"/>
        <w:rPr>
          <w:color w:val="auto"/>
          <w:highlight w:val="none"/>
        </w:rPr>
      </w:pPr>
      <w:r>
        <w:rPr>
          <w:color w:val="auto"/>
          <w:highlight w:val="none"/>
        </w:rPr>
      </w:r>
      <w:r/>
    </w:p>
    <w:p>
      <w:pPr>
        <w:pStyle w:val="1104"/>
        <w:rPr>
          <w:color w:val="auto"/>
          <w:highlight w:val="none"/>
        </w:rPr>
      </w:pPr>
      <w:r>
        <w:rPr>
          <w:color w:val="auto"/>
          <w:highlight w:val="none"/>
        </w:rPr>
      </w:r>
      <w:r/>
    </w:p>
    <w:p>
      <w:pPr>
        <w:pStyle w:val="1104"/>
        <w:rPr>
          <w:color w:val="auto"/>
          <w:highlight w:val="none"/>
        </w:rPr>
      </w:pPr>
      <w:r>
        <w:rPr>
          <w:color w:val="auto"/>
          <w:highlight w:val="none"/>
        </w:rPr>
      </w:r>
      <w:r/>
    </w:p>
    <w:p>
      <w:pPr>
        <w:pStyle w:val="1364"/>
        <w:numPr>
          <w:ilvl w:val="2"/>
          <w:numId w:val="10"/>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03"/>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6"/>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03"/>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03"/>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03"/>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rPr>
          <w:rFonts w:ascii="仿宋" w:hAnsi="仿宋" w:eastAsia="仿宋"/>
          <w:color w:val="auto"/>
          <w:sz w:val="24"/>
          <w:highlight w:val="none"/>
        </w:rPr>
      </w:pPr>
      <w:r>
        <w:rPr>
          <w:rFonts w:ascii="仿宋" w:hAnsi="仿宋" w:eastAsia="仿宋"/>
          <w:color w:val="auto"/>
          <w:sz w:val="24"/>
          <w:highlight w:val="none"/>
        </w:rPr>
      </w:r>
      <w:r/>
    </w:p>
    <w:p>
      <w:pPr>
        <w:pStyle w:val="1103"/>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03"/>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04"/>
        <w:rPr>
          <w:color w:val="auto"/>
          <w:highlight w:val="none"/>
        </w:rPr>
      </w:pPr>
      <w:r>
        <w:rPr>
          <w:color w:val="auto"/>
          <w:highlight w:val="none"/>
        </w:rPr>
      </w:r>
      <w:r/>
    </w:p>
    <w:p>
      <w:pPr>
        <w:pStyle w:val="1103"/>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04"/>
        <w:rPr>
          <w:color w:val="auto"/>
          <w:highlight w:val="none"/>
        </w:rPr>
      </w:pPr>
      <w:r>
        <w:rPr>
          <w:color w:val="auto"/>
          <w:highlight w:val="none"/>
        </w:rPr>
      </w:r>
      <w:r/>
    </w:p>
    <w:p>
      <w:pPr>
        <w:pStyle w:val="1364"/>
        <w:ind w:firstLine="632"/>
        <w:jc w:val="center"/>
        <w:rPr>
          <w:rFonts w:ascii="Arial" w:hAnsi="Arial" w:eastAsia="仿宋_GB2312"/>
          <w:bCs w:val="0"/>
          <w:color w:val="auto"/>
          <w:sz w:val="28"/>
          <w:szCs w:val="28"/>
          <w:highlight w:val="none"/>
        </w:rPr>
      </w:pPr>
      <w:r/>
      <w:bookmarkStart w:id="164" w:name="_Toc302967420"/>
      <w:r>
        <w:rPr>
          <w:rFonts w:hint="eastAsia" w:ascii="Arial" w:hAnsi="Arial" w:eastAsia="仿宋_GB2312"/>
          <w:bCs w:val="0"/>
          <w:color w:val="auto"/>
          <w:sz w:val="28"/>
          <w:szCs w:val="28"/>
          <w:highlight w:val="none"/>
        </w:rPr>
        <w:t xml:space="preserve">（三）技术部分</w:t>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64"/>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65"/>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896"/>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03"/>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03"/>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03"/>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03"/>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03"/>
        <w:spacing w:before="120"/>
        <w:rPr>
          <w:rFonts w:ascii="仿宋" w:hAnsi="仿宋" w:eastAsia="仿宋"/>
          <w:color w:val="auto"/>
          <w:sz w:val="24"/>
          <w:highlight w:val="none"/>
        </w:rPr>
      </w:pPr>
      <w:r>
        <w:rPr>
          <w:rFonts w:ascii="仿宋" w:hAnsi="仿宋" w:eastAsia="仿宋"/>
          <w:color w:val="auto"/>
          <w:sz w:val="24"/>
          <w:highlight w:val="none"/>
        </w:rPr>
      </w:r>
      <w:r/>
    </w:p>
    <w:p>
      <w:pPr>
        <w:pStyle w:val="1103"/>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03"/>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64"/>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65"/>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896"/>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03"/>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03"/>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03"/>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03"/>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0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03"/>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03"/>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03"/>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03"/>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jc w:val="center"/>
        <w:rPr>
          <w:rFonts w:ascii="Arial" w:hAnsi="Arial" w:eastAsia="仿宋_GB2312"/>
          <w:b/>
          <w:bCs/>
          <w:color w:val="auto"/>
          <w:sz w:val="30"/>
          <w:szCs w:val="32"/>
          <w:highlight w:val="none"/>
        </w:rPr>
      </w:pPr>
      <w:r>
        <w:rPr>
          <w:rFonts w:ascii="Arial" w:hAnsi="Arial" w:eastAsia="仿宋_GB2312"/>
          <w:b/>
          <w:bCs/>
          <w:color w:val="auto"/>
          <w:sz w:val="30"/>
          <w:szCs w:val="32"/>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4、供应商认为需提供的其他资料（如有）（要求见磋商文件第十二章《评标办法》）</w:t>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Cambria Math">
    <w:panose1 w:val="0204050305040603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rPr>
        <w:rStyle w:val="1185"/>
      </w:rPr>
      <w:fldChar w:fldCharType="begin"/>
    </w:r>
    <w:r>
      <w:rPr>
        <w:rStyle w:val="1185"/>
      </w:rPr>
      <w:instrText xml:space="preserve"> PAGE </w:instrText>
    </w:r>
    <w:r>
      <w:rPr>
        <w:rStyle w:val="1185"/>
      </w:rPr>
      <w:fldChar w:fldCharType="separate"/>
    </w:r>
    <w:r>
      <w:rPr>
        <w:rStyle w:val="1185"/>
      </w:rPr>
      <w:t xml:space="preserve">7</w:t>
    </w:r>
    <w:r>
      <w:rPr>
        <w:rStyle w:val="1185"/>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rPr>
        <w:rStyle w:val="1243"/>
      </w:rPr>
      <w:fldChar w:fldCharType="begin"/>
    </w:r>
    <w:r>
      <w:rPr>
        <w:rStyle w:val="1243"/>
      </w:rPr>
      <w:instrText xml:space="preserve"> PAGE </w:instrText>
    </w:r>
    <w:r>
      <w:rPr>
        <w:rStyle w:val="1243"/>
      </w:rPr>
      <w:fldChar w:fldCharType="separate"/>
    </w:r>
    <w:r>
      <w:rPr>
        <w:rStyle w:val="1243"/>
      </w:rPr>
      <w:t xml:space="preserve">53</w:t>
    </w:r>
    <w:r>
      <w:rPr>
        <w:rStyle w:val="1243"/>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rPr>
        <w:rStyle w:val="1243"/>
      </w:rPr>
      <w:framePr w:wrap="around" w:vAnchor="text" w:hAnchor="margin" w:xAlign="right" w:y="1"/>
    </w:pPr>
    <w:r>
      <w:rPr>
        <w:rStyle w:val="1243"/>
      </w:rPr>
      <w:fldChar w:fldCharType="begin"/>
    </w:r>
    <w:r>
      <w:rPr>
        <w:rStyle w:val="1243"/>
      </w:rPr>
      <w:instrText xml:space="preserve">PAGE  </w:instrText>
    </w:r>
    <w:r>
      <w:rPr>
        <w:rStyle w:val="1243"/>
      </w:rPr>
      <w:fldChar w:fldCharType="separate"/>
    </w:r>
    <w:r>
      <w:rPr>
        <w:rStyle w:val="1243"/>
      </w:rPr>
      <w:t xml:space="preserve">13</w:t>
    </w:r>
    <w:r>
      <w:rPr>
        <w:rStyle w:val="1243"/>
      </w:rPr>
      <w:fldChar w:fldCharType="end"/>
    </w:r>
    <w:r/>
  </w:p>
  <w:p>
    <w:pPr>
      <w:pStyle w:val="136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fldChar w:fldCharType="begin"/>
    </w:r>
    <w:r>
      <w:rPr>
        <w:rStyle w:val="1185"/>
      </w:rPr>
      <w:instrText xml:space="preserve"> PAGE </w:instrText>
    </w:r>
    <w:r>
      <w:fldChar w:fldCharType="separate"/>
    </w:r>
    <w:r>
      <w:rPr>
        <w:rStyle w:val="1185"/>
      </w:rPr>
      <w:t xml:space="preserve">55</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rPr>
        <w:rStyle w:val="1185"/>
      </w:rPr>
      <w:framePr w:wrap="around" w:vAnchor="text" w:hAnchor="margin" w:xAlign="right" w:y="1"/>
    </w:pPr>
    <w:r>
      <w:fldChar w:fldCharType="begin"/>
    </w:r>
    <w:r>
      <w:rPr>
        <w:rStyle w:val="1185"/>
      </w:rPr>
      <w:instrText xml:space="preserve">PAGE  </w:instrText>
    </w:r>
    <w:r>
      <w:fldChar w:fldCharType="separate"/>
    </w:r>
    <w:r>
      <w:rPr>
        <w:rStyle w:val="1185"/>
      </w:rPr>
      <w:t xml:space="preserve">13</w:t>
    </w:r>
    <w:r>
      <w:fldChar w:fldCharType="end"/>
    </w:r>
    <w:r/>
  </w:p>
  <w:p>
    <w:pPr>
      <w:pStyle w:val="115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61</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65</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8"/>
      <w:jc w:val="center"/>
    </w:pPr>
    <w:r>
      <w:fldChar w:fldCharType="begin"/>
    </w:r>
    <w:r>
      <w:rPr>
        <w:rStyle w:val="1243"/>
      </w:rPr>
      <w:instrText xml:space="preserve"> PAGE </w:instrText>
    </w:r>
    <w:r>
      <w:fldChar w:fldCharType="separate"/>
    </w:r>
    <w:r>
      <w:rPr>
        <w:rStyle w:val="1243"/>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pPr>
    <w:r>
      <w:rPr>
        <w:rFonts w:hint="eastAsia"/>
      </w:rPr>
      <w:t xml:space="preserve">江苏金宸招标代理有限公司招标代理文件JCCG-2025-013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rPr>
        <w:rFonts w:eastAsia="楷体"/>
      </w:rPr>
      <w:pBdr>
        <w:bottom w:val="single" w:color="000000" w:sz="6" w:space="0"/>
      </w:pBdr>
    </w:pPr>
    <w:r>
      <w:rPr>
        <w:rFonts w:hint="eastAsia" w:ascii="楷体" w:hAnsi="楷体" w:eastAsia="楷体"/>
      </w:rPr>
      <w:t xml:space="preserve">江苏金宸招标代理有限公司招标代理文件JCCG-2026-013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w:rPr>
        <w:rFonts w:hint="eastAsia" w:ascii="楷体" w:hAnsi="楷体" w:eastAsia="楷体"/>
      </w:rPr>
      <w:t xml:space="preserve">江苏金宸招标代理有限公司招标代理文件JCCG-2026-013</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rPr>
        <w:rFonts w:ascii="仿宋_GB2312"/>
      </w:rPr>
    </w:pPr>
    <w:r>
      <w:rPr>
        <w:rFonts w:hint="eastAsia" w:ascii="楷体" w:hAnsi="楷体" w:eastAsia="楷体"/>
      </w:rPr>
      <w:t xml:space="preserve">江苏金宸招标代理有限公司招标代理文件JCCG-2026-013</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pPr>
    <w:r>
      <w:rPr>
        <w:rFonts w:hint="eastAsia"/>
      </w:rPr>
      <w:t xml:space="preserve">江苏金宸招标代理有限公司</w:t>
    </w:r>
    <w:r>
      <w:t xml:space="preserve">招标代理文件</w:t>
    </w:r>
    <w:r>
      <w:rPr>
        <w:rFonts w:hint="eastAsia"/>
        <w:bCs/>
      </w:rPr>
      <w:t xml:space="preserve">JCCG-2025-013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64"/>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289"/>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2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22"/>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01"/>
      <w:isLgl w:val="false"/>
      <w:suff w:val="nothing"/>
      <w:lvlText w:val=""/>
      <w:lvlJc w:val="left"/>
      <w:pPr>
        <w:ind w:left="0" w:firstLine="0"/>
      </w:pPr>
      <w:rPr>
        <w:rFonts w:hint="eastAsia"/>
      </w:rPr>
    </w:lvl>
    <w:lvl w:ilvl="3">
      <w:start w:val="1"/>
      <w:numFmt w:val="decimal"/>
      <w:pStyle w:val="1102"/>
      <w:isLgl w:val="false"/>
      <w:suff w:val="nothing"/>
      <w:lvlText w:val=""/>
      <w:lvlJc w:val="left"/>
      <w:pPr>
        <w:ind w:left="0" w:firstLine="0"/>
      </w:pPr>
      <w:rPr>
        <w:rFonts w:hint="eastAsia"/>
      </w:rPr>
    </w:lvl>
    <w:lvl w:ilvl="4">
      <w:start w:val="1"/>
      <w:numFmt w:val="decimal"/>
      <w:pStyle w:val="1109"/>
      <w:isLgl w:val="false"/>
      <w:suff w:val="nothing"/>
      <w:lvlText w:val=""/>
      <w:lvlJc w:val="left"/>
      <w:pPr>
        <w:ind w:left="0" w:firstLine="0"/>
      </w:pPr>
      <w:rPr>
        <w:rFonts w:hint="eastAsia"/>
      </w:rPr>
    </w:lvl>
    <w:lvl w:ilvl="5">
      <w:start w:val="1"/>
      <w:numFmt w:val="decimal"/>
      <w:pStyle w:val="1110"/>
      <w:isLgl w:val="false"/>
      <w:suff w:val="nothing"/>
      <w:lvlText w:val=""/>
      <w:lvlJc w:val="left"/>
      <w:pPr>
        <w:ind w:left="0" w:firstLine="0"/>
      </w:pPr>
      <w:rPr>
        <w:rFonts w:hint="eastAsia"/>
      </w:rPr>
    </w:lvl>
    <w:lvl w:ilvl="6">
      <w:start w:val="1"/>
      <w:numFmt w:val="decimal"/>
      <w:pStyle w:val="1111"/>
      <w:isLgl w:val="false"/>
      <w:suff w:val="nothing"/>
      <w:lvlText w:val=""/>
      <w:lvlJc w:val="left"/>
      <w:pPr>
        <w:ind w:left="0" w:firstLine="0"/>
      </w:pPr>
      <w:rPr>
        <w:rFonts w:hint="eastAsia"/>
      </w:rPr>
    </w:lvl>
    <w:lvl w:ilvl="7">
      <w:start w:val="1"/>
      <w:numFmt w:val="decimal"/>
      <w:pStyle w:val="1112"/>
      <w:isLgl w:val="false"/>
      <w:suff w:val="nothing"/>
      <w:lvlText w:val=""/>
      <w:lvlJc w:val="left"/>
      <w:pPr>
        <w:ind w:left="0" w:firstLine="0"/>
      </w:pPr>
      <w:rPr>
        <w:rFonts w:hint="eastAsia"/>
      </w:rPr>
    </w:lvl>
    <w:lvl w:ilvl="8">
      <w:start w:val="1"/>
      <w:numFmt w:val="decimal"/>
      <w:pStyle w:val="1113"/>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275"/>
      <w:isLgl w:val="false"/>
      <w:suff w:val="tab"/>
      <w:lvlText w:val="%1、"/>
      <w:lvlJc w:val="left"/>
      <w:pPr>
        <w:ind w:left="907" w:hanging="907"/>
      </w:pPr>
      <w:rPr>
        <w:rFonts w:hint="eastAsia"/>
      </w:rPr>
    </w:lvl>
    <w:lvl w:ilvl="1">
      <w:start w:val="1"/>
      <w:numFmt w:val="decimal"/>
      <w:pStyle w:val="1276"/>
      <w:isLgl w:val="false"/>
      <w:suff w:val="tab"/>
      <w:lvlText w:val="%2."/>
      <w:lvlJc w:val="left"/>
      <w:pPr>
        <w:ind w:left="1220" w:hanging="794"/>
      </w:pPr>
      <w:rPr>
        <w:rFonts w:hint="eastAsia"/>
      </w:rPr>
    </w:lvl>
    <w:lvl w:ilvl="2">
      <w:start w:val="1"/>
      <w:numFmt w:val="decimal"/>
      <w:pStyle w:val="1277"/>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78"/>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lvlOverride w:ilvl="0">
      <w:startOverride w:val="1"/>
    </w:lvlOverride>
    <w:lvlOverride w:ilvl="1">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TOC Heading"/>
    <w:uiPriority w:val="39"/>
    <w:unhideWhenUsed/>
  </w:style>
  <w:style w:type="paragraph" w:styleId="8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384"/>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54"/>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5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56"/>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957"/>
    <w:uiPriority w:val="9"/>
    <w:unhideWhenUsed/>
    <w:qFormat/>
    <w:pPr>
      <w:keepLines/>
      <w:keepNext/>
      <w:spacing w:before="320" w:after="200"/>
      <w:outlineLvl w:val="4"/>
    </w:pPr>
    <w:rPr>
      <w:rFonts w:ascii="Arial" w:hAnsi="Arial" w:eastAsia="Arial" w:cs="Arial"/>
      <w:b/>
      <w:bCs/>
      <w:sz w:val="24"/>
    </w:rPr>
  </w:style>
  <w:style w:type="paragraph" w:styleId="891">
    <w:name w:val="Heading 6"/>
    <w:basedOn w:val="885"/>
    <w:next w:val="885"/>
    <w:link w:val="958"/>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60"/>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61"/>
    <w:uiPriority w:val="9"/>
    <w:unhideWhenUsed/>
    <w:qFormat/>
    <w:pPr>
      <w:keepLines/>
      <w:keepNext/>
      <w:spacing w:before="320" w:after="200"/>
      <w:outlineLvl w:val="8"/>
    </w:pPr>
    <w:rPr>
      <w:rFonts w:ascii="Arial" w:hAnsi="Arial" w:eastAsia="Arial" w:cs="Arial"/>
      <w:i/>
      <w:iCs/>
      <w:szCs w:val="21"/>
    </w:rPr>
  </w:style>
  <w:style w:type="character" w:styleId="895" w:default="1">
    <w:name w:val="Default Paragraph Font"/>
    <w:uiPriority w:val="1"/>
    <w:semiHidden/>
    <w:unhideWhenUsed/>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toc 7"/>
    <w:basedOn w:val="885"/>
    <w:next w:val="885"/>
    <w:uiPriority w:val="39"/>
    <w:unhideWhenUsed/>
    <w:qFormat/>
    <w:pPr>
      <w:ind w:left="1701"/>
      <w:spacing w:after="57"/>
    </w:pPr>
  </w:style>
  <w:style w:type="paragraph" w:styleId="898">
    <w:name w:val="Note Heading"/>
    <w:basedOn w:val="885"/>
    <w:next w:val="885"/>
    <w:uiPriority w:val="0"/>
    <w:qFormat/>
    <w:pPr>
      <w:ind w:firstLine="480"/>
      <w:jc w:val="center"/>
      <w:spacing w:line="360" w:lineRule="auto"/>
    </w:pPr>
    <w:rPr>
      <w:lang w:val="zh-CN"/>
    </w:rPr>
  </w:style>
  <w:style w:type="paragraph" w:styleId="899">
    <w:name w:val="Caption"/>
    <w:basedOn w:val="885"/>
    <w:next w:val="885"/>
    <w:uiPriority w:val="35"/>
    <w:semiHidden/>
    <w:unhideWhenUsed/>
    <w:qFormat/>
    <w:pPr>
      <w:spacing w:line="276" w:lineRule="auto"/>
    </w:pPr>
    <w:rPr>
      <w:b/>
      <w:bCs/>
      <w:color w:val="4f81bd" w:themeColor="accent1"/>
      <w:sz w:val="18"/>
      <w:szCs w:val="18"/>
    </w:rPr>
  </w:style>
  <w:style w:type="paragraph" w:styleId="900">
    <w:name w:val="index 5"/>
    <w:basedOn w:val="885"/>
    <w:next w:val="885"/>
    <w:uiPriority w:val="0"/>
    <w:qFormat/>
    <w:pPr>
      <w:ind w:left="798"/>
    </w:pPr>
    <w:rPr>
      <w:rFonts w:ascii="Calibri" w:hAnsi="Calibri" w:eastAsia="Times New Roman"/>
      <w:sz w:val="24"/>
    </w:rPr>
  </w:style>
  <w:style w:type="paragraph" w:styleId="901">
    <w:name w:val="Body Text"/>
    <w:basedOn w:val="885"/>
    <w:uiPriority w:val="0"/>
    <w:qFormat/>
    <w:pPr>
      <w:jc w:val="left"/>
      <w:widowControl/>
    </w:pPr>
  </w:style>
  <w:style w:type="paragraph" w:styleId="902">
    <w:name w:val="Body Text Indent"/>
    <w:basedOn w:val="885"/>
    <w:next w:val="903"/>
    <w:uiPriority w:val="0"/>
    <w:qFormat/>
    <w:pPr>
      <w:ind w:left="420"/>
      <w:spacing w:after="120"/>
    </w:pPr>
    <w:rPr>
      <w:sz w:val="24"/>
    </w:rPr>
  </w:style>
  <w:style w:type="paragraph" w:styleId="903">
    <w:name w:val="envelope return"/>
    <w:basedOn w:val="885"/>
    <w:uiPriority w:val="99"/>
    <w:unhideWhenUsed/>
    <w:qFormat/>
    <w:rPr>
      <w:rFonts w:ascii="Arial" w:hAnsi="Arial"/>
    </w:rPr>
  </w:style>
  <w:style w:type="paragraph" w:styleId="904">
    <w:name w:val="toc 5"/>
    <w:basedOn w:val="885"/>
    <w:next w:val="885"/>
    <w:uiPriority w:val="39"/>
    <w:unhideWhenUsed/>
    <w:qFormat/>
    <w:pPr>
      <w:ind w:left="1134"/>
      <w:spacing w:after="57"/>
    </w:pPr>
  </w:style>
  <w:style w:type="paragraph" w:styleId="905">
    <w:name w:val="toc 3"/>
    <w:basedOn w:val="885"/>
    <w:next w:val="885"/>
    <w:uiPriority w:val="39"/>
    <w:unhideWhenUsed/>
    <w:qFormat/>
    <w:pPr>
      <w:ind w:left="567"/>
      <w:spacing w:after="57"/>
    </w:pPr>
  </w:style>
  <w:style w:type="paragraph" w:styleId="906">
    <w:name w:val="Plain Text"/>
    <w:basedOn w:val="885"/>
    <w:link w:val="1386"/>
    <w:uiPriority w:val="0"/>
    <w:qFormat/>
    <w:rPr>
      <w:rFonts w:ascii="宋体" w:hAnsi="Courier New"/>
      <w:sz w:val="24"/>
      <w:szCs w:val="20"/>
    </w:rPr>
  </w:style>
  <w:style w:type="paragraph" w:styleId="907">
    <w:name w:val="toc 8"/>
    <w:basedOn w:val="885"/>
    <w:next w:val="885"/>
    <w:uiPriority w:val="39"/>
    <w:unhideWhenUsed/>
    <w:qFormat/>
    <w:pPr>
      <w:ind w:left="1984"/>
      <w:spacing w:after="57"/>
    </w:pPr>
  </w:style>
  <w:style w:type="paragraph" w:styleId="908">
    <w:name w:val="endnote text"/>
    <w:basedOn w:val="885"/>
    <w:link w:val="1097"/>
    <w:uiPriority w:val="99"/>
    <w:semiHidden/>
    <w:unhideWhenUsed/>
    <w:qFormat/>
    <w:rPr>
      <w:sz w:val="20"/>
    </w:rPr>
  </w:style>
  <w:style w:type="paragraph" w:styleId="909">
    <w:name w:val="Balloon Text"/>
    <w:basedOn w:val="885"/>
    <w:link w:val="1373"/>
    <w:uiPriority w:val="99"/>
    <w:semiHidden/>
    <w:unhideWhenUsed/>
    <w:qFormat/>
    <w:rPr>
      <w:sz w:val="18"/>
      <w:szCs w:val="18"/>
    </w:rPr>
  </w:style>
  <w:style w:type="paragraph" w:styleId="910">
    <w:name w:val="Footer"/>
    <w:basedOn w:val="885"/>
    <w:link w:val="970"/>
    <w:uiPriority w:val="99"/>
    <w:unhideWhenUsed/>
    <w:qFormat/>
    <w:pPr>
      <w:tabs>
        <w:tab w:val="center" w:pos="7143" w:leader="none"/>
        <w:tab w:val="right" w:pos="14287" w:leader="none"/>
      </w:tabs>
    </w:pPr>
  </w:style>
  <w:style w:type="paragraph" w:styleId="911">
    <w:name w:val="Header"/>
    <w:basedOn w:val="885"/>
    <w:link w:val="968"/>
    <w:uiPriority w:val="99"/>
    <w:unhideWhenUsed/>
    <w:qFormat/>
    <w:pPr>
      <w:tabs>
        <w:tab w:val="center" w:pos="7143" w:leader="none"/>
        <w:tab w:val="right" w:pos="14287" w:leader="none"/>
      </w:tabs>
    </w:pPr>
  </w:style>
  <w:style w:type="paragraph" w:styleId="912">
    <w:name w:val="toc 1"/>
    <w:basedOn w:val="885"/>
    <w:next w:val="885"/>
    <w:uiPriority w:val="39"/>
    <w:unhideWhenUsed/>
    <w:qFormat/>
    <w:pPr>
      <w:spacing w:after="57"/>
    </w:pPr>
  </w:style>
  <w:style w:type="paragraph" w:styleId="913">
    <w:name w:val="toc 4"/>
    <w:basedOn w:val="885"/>
    <w:next w:val="885"/>
    <w:uiPriority w:val="39"/>
    <w:unhideWhenUsed/>
    <w:qFormat/>
    <w:pPr>
      <w:ind w:left="850"/>
      <w:spacing w:after="57"/>
    </w:pPr>
  </w:style>
  <w:style w:type="paragraph" w:styleId="914">
    <w:name w:val="Subtitle"/>
    <w:basedOn w:val="885"/>
    <w:next w:val="885"/>
    <w:link w:val="965"/>
    <w:uiPriority w:val="11"/>
    <w:qFormat/>
    <w:pPr>
      <w:spacing w:before="200" w:after="200"/>
    </w:pPr>
    <w:rPr>
      <w:sz w:val="24"/>
    </w:rPr>
  </w:style>
  <w:style w:type="paragraph" w:styleId="915">
    <w:name w:val="footnote text"/>
    <w:basedOn w:val="885"/>
    <w:next w:val="900"/>
    <w:link w:val="1096"/>
    <w:uiPriority w:val="99"/>
    <w:semiHidden/>
    <w:unhideWhenUsed/>
    <w:qFormat/>
    <w:pPr>
      <w:spacing w:after="40"/>
    </w:pPr>
    <w:rPr>
      <w:sz w:val="18"/>
    </w:rPr>
  </w:style>
  <w:style w:type="paragraph" w:styleId="916">
    <w:name w:val="toc 6"/>
    <w:basedOn w:val="885"/>
    <w:next w:val="885"/>
    <w:uiPriority w:val="39"/>
    <w:unhideWhenUsed/>
    <w:qFormat/>
    <w:pPr>
      <w:ind w:left="1417"/>
      <w:spacing w:after="57"/>
    </w:pPr>
  </w:style>
  <w:style w:type="paragraph" w:styleId="917">
    <w:name w:val="table of figures"/>
    <w:basedOn w:val="885"/>
    <w:next w:val="885"/>
    <w:uiPriority w:val="99"/>
    <w:unhideWhenUsed/>
    <w:qFormat/>
  </w:style>
  <w:style w:type="paragraph" w:styleId="918">
    <w:name w:val="toc 2"/>
    <w:basedOn w:val="885"/>
    <w:next w:val="885"/>
    <w:uiPriority w:val="39"/>
    <w:unhideWhenUsed/>
    <w:qFormat/>
    <w:pPr>
      <w:ind w:left="283"/>
      <w:spacing w:after="57"/>
    </w:pPr>
  </w:style>
  <w:style w:type="paragraph" w:styleId="919">
    <w:name w:val="toc 9"/>
    <w:basedOn w:val="885"/>
    <w:next w:val="885"/>
    <w:uiPriority w:val="39"/>
    <w:unhideWhenUsed/>
    <w:qFormat/>
    <w:pPr>
      <w:ind w:left="2268"/>
      <w:spacing w:after="57"/>
    </w:pPr>
  </w:style>
  <w:style w:type="paragraph" w:styleId="920">
    <w:name w:val="Normal (Web)"/>
    <w:basedOn w:val="885"/>
    <w:uiPriority w:val="0"/>
    <w:unhideWhenUsed/>
    <w:qFormat/>
    <w:pPr>
      <w:jc w:val="left"/>
      <w:spacing w:beforeAutospacing="1" w:afterAutospacing="1"/>
    </w:pPr>
    <w:rPr>
      <w:sz w:val="24"/>
    </w:rPr>
  </w:style>
  <w:style w:type="paragraph" w:styleId="921">
    <w:name w:val="Title"/>
    <w:basedOn w:val="885"/>
    <w:next w:val="885"/>
    <w:link w:val="964"/>
    <w:uiPriority w:val="10"/>
    <w:qFormat/>
    <w:pPr>
      <w:contextualSpacing/>
      <w:spacing w:before="300" w:after="200"/>
    </w:pPr>
    <w:rPr>
      <w:sz w:val="48"/>
      <w:szCs w:val="48"/>
    </w:rPr>
  </w:style>
  <w:style w:type="paragraph" w:styleId="922">
    <w:name w:val="Body Text First Indent"/>
    <w:basedOn w:val="901"/>
    <w:uiPriority w:val="99"/>
    <w:qFormat/>
    <w:pPr>
      <w:ind w:firstLine="420"/>
      <w:tabs>
        <w:tab w:val="left" w:pos="567" w:leader="none"/>
      </w:tabs>
    </w:pPr>
    <w:rPr>
      <w:szCs w:val="20"/>
    </w:rPr>
  </w:style>
  <w:style w:type="paragraph" w:styleId="923">
    <w:name w:val="Body Text First Indent 2"/>
    <w:basedOn w:val="902"/>
    <w:uiPriority w:val="0"/>
    <w:qFormat/>
    <w:pPr>
      <w:ind w:firstLine="420"/>
    </w:p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5"/>
    <w:uiPriority w:val="22"/>
    <w:qFormat/>
    <w:rPr>
      <w:b/>
      <w:bCs/>
    </w:rPr>
  </w:style>
  <w:style w:type="character" w:styleId="926">
    <w:name w:val="endnote reference"/>
    <w:uiPriority w:val="99"/>
    <w:semiHidden/>
    <w:unhideWhenUsed/>
    <w:qFormat/>
    <w:rPr>
      <w:vertAlign w:val="superscript"/>
    </w:rPr>
  </w:style>
  <w:style w:type="character" w:styleId="927">
    <w:name w:val="FollowedHyperlink"/>
    <w:basedOn w:val="895"/>
    <w:uiPriority w:val="99"/>
    <w:semiHidden/>
    <w:unhideWhenUsed/>
    <w:qFormat/>
    <w:rPr>
      <w:color w:val="800080"/>
      <w:u w:val="none"/>
    </w:rPr>
  </w:style>
  <w:style w:type="character" w:styleId="928">
    <w:name w:val="Emphasis"/>
    <w:uiPriority w:val="0"/>
    <w:qFormat/>
    <w:rPr>
      <w:i/>
    </w:rPr>
  </w:style>
  <w:style w:type="character" w:styleId="929">
    <w:name w:val="HTML Definition"/>
    <w:basedOn w:val="895"/>
    <w:uiPriority w:val="99"/>
    <w:semiHidden/>
    <w:unhideWhenUsed/>
    <w:qFormat/>
    <w:rPr>
      <w:i/>
      <w:iCs/>
    </w:rPr>
  </w:style>
  <w:style w:type="character" w:styleId="930">
    <w:name w:val="HTML Typewriter"/>
    <w:basedOn w:val="895"/>
    <w:uiPriority w:val="99"/>
    <w:semiHidden/>
    <w:unhideWhenUsed/>
    <w:qFormat/>
    <w:rPr>
      <w:rFonts w:hint="default" w:ascii="monospace" w:hAnsi="monospace" w:eastAsia="monospace" w:cs="monospace"/>
      <w:sz w:val="20"/>
    </w:rPr>
  </w:style>
  <w:style w:type="character" w:styleId="931">
    <w:name w:val="Hyperlink"/>
    <w:uiPriority w:val="99"/>
    <w:unhideWhenUsed/>
    <w:qFormat/>
    <w:rPr>
      <w:color w:val="0000ff" w:themeColor="hyperlink"/>
      <w:u w:val="single"/>
    </w:rPr>
  </w:style>
  <w:style w:type="character" w:styleId="932">
    <w:name w:val="HTML Code"/>
    <w:basedOn w:val="895"/>
    <w:uiPriority w:val="99"/>
    <w:semiHidden/>
    <w:unhideWhenUsed/>
    <w:qFormat/>
    <w:rPr>
      <w:rFonts w:ascii="monospace" w:hAnsi="monospace" w:eastAsia="monospace" w:cs="monospace"/>
      <w:sz w:val="20"/>
    </w:rPr>
  </w:style>
  <w:style w:type="character" w:styleId="933">
    <w:name w:val="footnote reference"/>
    <w:uiPriority w:val="99"/>
    <w:unhideWhenUsed/>
    <w:qFormat/>
    <w:rPr>
      <w:vertAlign w:val="superscript"/>
    </w:rPr>
  </w:style>
  <w:style w:type="character" w:styleId="934">
    <w:name w:val="HTML Keyboard"/>
    <w:basedOn w:val="895"/>
    <w:uiPriority w:val="99"/>
    <w:semiHidden/>
    <w:unhideWhenUsed/>
    <w:qFormat/>
    <w:rPr>
      <w:rFonts w:hint="default" w:ascii="monospace" w:hAnsi="monospace" w:eastAsia="monospace" w:cs="monospace"/>
      <w:sz w:val="20"/>
    </w:rPr>
  </w:style>
  <w:style w:type="character" w:styleId="935">
    <w:name w:val="HTML Sample"/>
    <w:basedOn w:val="895"/>
    <w:uiPriority w:val="99"/>
    <w:semiHidden/>
    <w:unhideWhenUsed/>
    <w:qFormat/>
    <w:rPr>
      <w:rFonts w:hint="default" w:ascii="monospace" w:hAnsi="monospace" w:eastAsia="monospace" w:cs="monospace"/>
    </w:rPr>
  </w:style>
  <w:style w:type="character" w:styleId="936" w:customStyle="1">
    <w:name w:val="Heading 1 Char"/>
    <w:basedOn w:val="895"/>
    <w:uiPriority w:val="9"/>
    <w:qFormat/>
    <w:rPr>
      <w:rFonts w:ascii="Arial" w:hAnsi="Arial" w:eastAsia="Arial" w:cs="Arial"/>
      <w:sz w:val="40"/>
      <w:szCs w:val="40"/>
    </w:rPr>
  </w:style>
  <w:style w:type="character" w:styleId="937" w:customStyle="1">
    <w:name w:val="Heading 2 Char"/>
    <w:basedOn w:val="895"/>
    <w:uiPriority w:val="9"/>
    <w:qFormat/>
    <w:rPr>
      <w:rFonts w:ascii="Arial" w:hAnsi="Arial" w:eastAsia="Arial" w:cs="Arial"/>
      <w:sz w:val="34"/>
    </w:rPr>
  </w:style>
  <w:style w:type="character" w:styleId="938" w:customStyle="1">
    <w:name w:val="Heading 3 Char"/>
    <w:basedOn w:val="895"/>
    <w:uiPriority w:val="9"/>
    <w:qFormat/>
    <w:rPr>
      <w:rFonts w:ascii="Arial" w:hAnsi="Arial" w:eastAsia="Arial" w:cs="Arial"/>
      <w:sz w:val="30"/>
      <w:szCs w:val="30"/>
    </w:rPr>
  </w:style>
  <w:style w:type="character" w:styleId="939" w:customStyle="1">
    <w:name w:val="Heading 4 Char"/>
    <w:basedOn w:val="895"/>
    <w:uiPriority w:val="9"/>
    <w:qFormat/>
    <w:rPr>
      <w:rFonts w:ascii="Arial" w:hAnsi="Arial" w:eastAsia="Arial" w:cs="Arial"/>
      <w:b/>
      <w:bCs/>
      <w:sz w:val="26"/>
      <w:szCs w:val="26"/>
    </w:rPr>
  </w:style>
  <w:style w:type="character" w:styleId="940" w:customStyle="1">
    <w:name w:val="Heading 5 Char"/>
    <w:basedOn w:val="895"/>
    <w:uiPriority w:val="9"/>
    <w:qFormat/>
    <w:rPr>
      <w:rFonts w:ascii="Arial" w:hAnsi="Arial" w:eastAsia="Arial" w:cs="Arial"/>
      <w:b/>
      <w:bCs/>
      <w:sz w:val="24"/>
      <w:szCs w:val="24"/>
    </w:rPr>
  </w:style>
  <w:style w:type="character" w:styleId="941" w:customStyle="1">
    <w:name w:val="Heading 6 Char"/>
    <w:basedOn w:val="895"/>
    <w:uiPriority w:val="9"/>
    <w:qFormat/>
    <w:rPr>
      <w:rFonts w:ascii="Arial" w:hAnsi="Arial" w:eastAsia="Arial" w:cs="Arial"/>
      <w:b/>
      <w:bCs/>
      <w:sz w:val="22"/>
      <w:szCs w:val="22"/>
    </w:rPr>
  </w:style>
  <w:style w:type="character" w:styleId="942" w:customStyle="1">
    <w:name w:val="Heading 7 Char"/>
    <w:basedOn w:val="895"/>
    <w:uiPriority w:val="9"/>
    <w:qFormat/>
    <w:rPr>
      <w:rFonts w:ascii="Arial" w:hAnsi="Arial" w:eastAsia="Arial" w:cs="Arial"/>
      <w:b/>
      <w:bCs/>
      <w:i/>
      <w:iCs/>
      <w:sz w:val="22"/>
      <w:szCs w:val="22"/>
    </w:rPr>
  </w:style>
  <w:style w:type="character" w:styleId="943" w:customStyle="1">
    <w:name w:val="Heading 8 Char"/>
    <w:basedOn w:val="895"/>
    <w:uiPriority w:val="9"/>
    <w:qFormat/>
    <w:rPr>
      <w:rFonts w:ascii="Arial" w:hAnsi="Arial" w:eastAsia="Arial" w:cs="Arial"/>
      <w:i/>
      <w:iCs/>
      <w:sz w:val="22"/>
      <w:szCs w:val="22"/>
    </w:rPr>
  </w:style>
  <w:style w:type="character" w:styleId="944" w:customStyle="1">
    <w:name w:val="Heading 9 Char"/>
    <w:basedOn w:val="895"/>
    <w:uiPriority w:val="9"/>
    <w:qFormat/>
    <w:rPr>
      <w:rFonts w:ascii="Arial" w:hAnsi="Arial" w:eastAsia="Arial" w:cs="Arial"/>
      <w:i/>
      <w:iCs/>
      <w:sz w:val="21"/>
      <w:szCs w:val="21"/>
    </w:rPr>
  </w:style>
  <w:style w:type="character" w:styleId="945" w:customStyle="1">
    <w:name w:val="Title Char"/>
    <w:basedOn w:val="895"/>
    <w:uiPriority w:val="10"/>
    <w:qFormat/>
    <w:rPr>
      <w:sz w:val="48"/>
      <w:szCs w:val="48"/>
    </w:rPr>
  </w:style>
  <w:style w:type="character" w:styleId="946" w:customStyle="1">
    <w:name w:val="Subtitle Char"/>
    <w:basedOn w:val="895"/>
    <w:uiPriority w:val="11"/>
    <w:qFormat/>
    <w:rPr>
      <w:sz w:val="24"/>
      <w:szCs w:val="24"/>
    </w:rPr>
  </w:style>
  <w:style w:type="character" w:styleId="947" w:customStyle="1">
    <w:name w:val="Header Char"/>
    <w:basedOn w:val="895"/>
    <w:uiPriority w:val="99"/>
    <w:qFormat/>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列出段落1"/>
    <w:basedOn w:val="885"/>
    <w:uiPriority w:val="0"/>
    <w:qFormat/>
    <w:pPr>
      <w:contextualSpacing/>
      <w:ind w:left="720"/>
      <w:jc w:val="left"/>
      <w:widowControl/>
    </w:pPr>
    <w:rPr>
      <w:sz w:val="24"/>
      <w:lang w:eastAsia="en-US"/>
    </w:rPr>
  </w:style>
  <w:style w:type="character" w:styleId="953" w:customStyle="1">
    <w:name w:val="标题 1 Char1"/>
    <w:link w:val="886"/>
    <w:uiPriority w:val="9"/>
    <w:qFormat/>
    <w:rPr>
      <w:rFonts w:ascii="Arial" w:hAnsi="Arial" w:eastAsia="Arial" w:cs="Arial"/>
      <w:sz w:val="40"/>
      <w:szCs w:val="40"/>
    </w:rPr>
  </w:style>
  <w:style w:type="character" w:styleId="954" w:customStyle="1">
    <w:name w:val="标题 2 Char1"/>
    <w:link w:val="887"/>
    <w:uiPriority w:val="9"/>
    <w:qFormat/>
    <w:rPr>
      <w:rFonts w:ascii="Arial" w:hAnsi="Arial" w:eastAsia="Arial" w:cs="Arial"/>
      <w:sz w:val="34"/>
    </w:rPr>
  </w:style>
  <w:style w:type="character" w:styleId="955" w:customStyle="1">
    <w:name w:val="标题 3 Char1"/>
    <w:link w:val="888"/>
    <w:uiPriority w:val="9"/>
    <w:qFormat/>
    <w:rPr>
      <w:rFonts w:ascii="Arial" w:hAnsi="Arial" w:eastAsia="Arial" w:cs="Arial"/>
      <w:sz w:val="30"/>
      <w:szCs w:val="30"/>
    </w:rPr>
  </w:style>
  <w:style w:type="character" w:styleId="956" w:customStyle="1">
    <w:name w:val="标题 4 Char1"/>
    <w:link w:val="889"/>
    <w:uiPriority w:val="9"/>
    <w:qFormat/>
    <w:rPr>
      <w:rFonts w:ascii="Arial" w:hAnsi="Arial" w:eastAsia="Arial" w:cs="Arial"/>
      <w:b/>
      <w:bCs/>
      <w:sz w:val="26"/>
      <w:szCs w:val="26"/>
    </w:rPr>
  </w:style>
  <w:style w:type="character" w:styleId="957" w:customStyle="1">
    <w:name w:val="标题 5 Char1"/>
    <w:link w:val="890"/>
    <w:uiPriority w:val="9"/>
    <w:qFormat/>
    <w:rPr>
      <w:rFonts w:ascii="Arial" w:hAnsi="Arial" w:eastAsia="Arial" w:cs="Arial"/>
      <w:b/>
      <w:bCs/>
      <w:sz w:val="24"/>
      <w:szCs w:val="24"/>
    </w:rPr>
  </w:style>
  <w:style w:type="character" w:styleId="958" w:customStyle="1">
    <w:name w:val="标题 6 Char1"/>
    <w:link w:val="891"/>
    <w:uiPriority w:val="9"/>
    <w:qFormat/>
    <w:rPr>
      <w:rFonts w:ascii="Arial" w:hAnsi="Arial" w:eastAsia="Arial" w:cs="Arial"/>
      <w:b/>
      <w:bCs/>
      <w:sz w:val="22"/>
      <w:szCs w:val="22"/>
    </w:rPr>
  </w:style>
  <w:style w:type="character" w:styleId="959" w:customStyle="1">
    <w:name w:val="标题 7 Char1"/>
    <w:link w:val="892"/>
    <w:uiPriority w:val="9"/>
    <w:qFormat/>
    <w:rPr>
      <w:rFonts w:ascii="Arial" w:hAnsi="Arial" w:eastAsia="Arial" w:cs="Arial"/>
      <w:b/>
      <w:bCs/>
      <w:i/>
      <w:iCs/>
      <w:sz w:val="22"/>
      <w:szCs w:val="22"/>
    </w:rPr>
  </w:style>
  <w:style w:type="character" w:styleId="960" w:customStyle="1">
    <w:name w:val="标题 8 Char1"/>
    <w:link w:val="893"/>
    <w:uiPriority w:val="9"/>
    <w:qFormat/>
    <w:rPr>
      <w:rFonts w:ascii="Arial" w:hAnsi="Arial" w:eastAsia="Arial" w:cs="Arial"/>
      <w:i/>
      <w:iCs/>
      <w:sz w:val="22"/>
      <w:szCs w:val="22"/>
    </w:rPr>
  </w:style>
  <w:style w:type="character" w:styleId="961" w:customStyle="1">
    <w:name w:val="标题 9 Char1"/>
    <w:link w:val="894"/>
    <w:uiPriority w:val="9"/>
    <w:qFormat/>
    <w:rPr>
      <w:rFonts w:ascii="Arial" w:hAnsi="Arial" w:eastAsia="Arial" w:cs="Arial"/>
      <w:i/>
      <w:iCs/>
      <w:sz w:val="21"/>
      <w:szCs w:val="21"/>
    </w:rPr>
  </w:style>
  <w:style w:type="paragraph" w:styleId="962">
    <w:name w:val="List Paragraph"/>
    <w:basedOn w:val="885"/>
    <w:uiPriority w:val="34"/>
    <w:qFormat/>
    <w:pPr>
      <w:contextualSpacing/>
      <w:ind w:left="720"/>
    </w:pPr>
  </w:style>
  <w:style w:type="paragraph" w:styleId="963">
    <w:name w:val="No Spacing"/>
    <w:uiPriority w:val="1"/>
    <w:qFormat/>
    <w:rPr>
      <w:rFonts w:ascii="Times New Roman" w:hAnsi="Times New Roman" w:eastAsia="宋体" w:cs="Times New Roman"/>
      <w:lang w:val="en-US" w:eastAsia="zh-CN" w:bidi="ar-SA"/>
    </w:rPr>
  </w:style>
  <w:style w:type="character" w:styleId="964" w:customStyle="1">
    <w:name w:val="标题 Char2"/>
    <w:link w:val="921"/>
    <w:uiPriority w:val="10"/>
    <w:qFormat/>
    <w:rPr>
      <w:sz w:val="48"/>
      <w:szCs w:val="48"/>
    </w:rPr>
  </w:style>
  <w:style w:type="character" w:styleId="965" w:customStyle="1">
    <w:name w:val="副标题 Char2"/>
    <w:link w:val="914"/>
    <w:uiPriority w:val="11"/>
    <w:qFormat/>
    <w:rPr>
      <w:sz w:val="24"/>
      <w:szCs w:val="24"/>
    </w:rPr>
  </w:style>
  <w:style w:type="paragraph" w:styleId="966">
    <w:name w:val="Quote"/>
    <w:basedOn w:val="885"/>
    <w:next w:val="885"/>
    <w:uiPriority w:val="29"/>
    <w:qFormat/>
    <w:pPr>
      <w:ind w:left="720" w:right="720"/>
    </w:pPr>
    <w:rPr>
      <w:i/>
    </w:rPr>
  </w:style>
  <w:style w:type="paragraph" w:styleId="967">
    <w:name w:val="Intense Quote"/>
    <w:basedOn w:val="885"/>
    <w:next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页眉 Char1"/>
    <w:link w:val="911"/>
    <w:uiPriority w:val="99"/>
    <w:qFormat/>
  </w:style>
  <w:style w:type="character" w:styleId="969" w:customStyle="1">
    <w:name w:val="Footer Char"/>
    <w:link w:val="910"/>
    <w:uiPriority w:val="99"/>
    <w:qFormat/>
  </w:style>
  <w:style w:type="character" w:styleId="970" w:customStyle="1">
    <w:name w:val="页脚 Char1"/>
    <w:link w:val="910"/>
    <w:uiPriority w:val="99"/>
    <w:qFormat/>
  </w:style>
  <w:style w:type="table" w:styleId="9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Char"/>
    <w:link w:val="915"/>
    <w:uiPriority w:val="99"/>
    <w:qFormat/>
    <w:rPr>
      <w:sz w:val="18"/>
    </w:rPr>
  </w:style>
  <w:style w:type="character" w:styleId="1097" w:customStyle="1">
    <w:name w:val="尾注文本 Char"/>
    <w:link w:val="908"/>
    <w:uiPriority w:val="99"/>
    <w:qFormat/>
    <w:rPr>
      <w:sz w:val="20"/>
    </w:rPr>
  </w:style>
  <w:style w:type="paragraph" w:styleId="1098" w:customStyle="1">
    <w:name w:val="TOC 标题111"/>
    <w:uiPriority w:val="39"/>
    <w:unhideWhenUsed/>
    <w:qFormat/>
    <w:rPr>
      <w:rFonts w:ascii="Times New Roman" w:hAnsi="Times New Roman" w:eastAsia="宋体" w:cs="Times New Roman"/>
      <w:lang w:val="en-US" w:eastAsia="zh-CN" w:bidi="ar-SA"/>
    </w:rPr>
  </w:style>
  <w:style w:type="paragraph" w:styleId="1099" w:customStyle="1">
    <w:name w:val="标题 11"/>
    <w:basedOn w:val="885"/>
    <w:next w:val="885"/>
    <w:link w:val="1117"/>
    <w:uiPriority w:val="0"/>
    <w:qFormat/>
    <w:pPr>
      <w:keepLines/>
      <w:keepNext/>
      <w:spacing w:before="340" w:after="330" w:line="576" w:lineRule="auto"/>
      <w:outlineLvl w:val="0"/>
    </w:pPr>
    <w:rPr>
      <w:b/>
      <w:sz w:val="44"/>
      <w:szCs w:val="20"/>
    </w:rPr>
  </w:style>
  <w:style w:type="paragraph" w:styleId="1100" w:customStyle="1">
    <w:name w:val="标题 211"/>
    <w:basedOn w:val="885"/>
    <w:next w:val="885"/>
    <w:link w:val="1118"/>
    <w:uiPriority w:val="0"/>
    <w:qFormat/>
    <w:pPr>
      <w:keepLines/>
      <w:keepNext/>
      <w:spacing w:before="260" w:after="260" w:line="416" w:lineRule="auto"/>
      <w:outlineLvl w:val="1"/>
    </w:pPr>
    <w:rPr>
      <w:rFonts w:ascii="Arial" w:hAnsi="Arial" w:eastAsia="黑体"/>
      <w:b/>
      <w:bCs/>
      <w:sz w:val="32"/>
      <w:szCs w:val="32"/>
    </w:rPr>
  </w:style>
  <w:style w:type="paragraph" w:styleId="1101" w:customStyle="1">
    <w:name w:val="标题 311"/>
    <w:basedOn w:val="885"/>
    <w:next w:val="885"/>
    <w:link w:val="1119"/>
    <w:uiPriority w:val="0"/>
    <w:qFormat/>
    <w:pPr>
      <w:numPr>
        <w:ilvl w:val="2"/>
        <w:numId w:val="1"/>
      </w:numPr>
      <w:keepLines/>
      <w:keepNext/>
      <w:spacing w:before="120" w:after="120" w:line="300" w:lineRule="auto"/>
      <w:outlineLvl w:val="2"/>
    </w:pPr>
    <w:rPr>
      <w:b/>
      <w:bCs/>
      <w:sz w:val="30"/>
      <w:szCs w:val="32"/>
    </w:rPr>
  </w:style>
  <w:style w:type="paragraph" w:styleId="1102" w:customStyle="1">
    <w:name w:val="标题 41"/>
    <w:basedOn w:val="885"/>
    <w:next w:val="1103"/>
    <w:link w:val="112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3" w:customStyle="1">
    <w:name w:val="正文11"/>
    <w:next w:val="1104"/>
    <w:link w:val="1243"/>
    <w:uiPriority w:val="0"/>
    <w:qFormat/>
    <w:pPr>
      <w:jc w:val="both"/>
      <w:widowControl w:val="off"/>
    </w:pPr>
    <w:rPr>
      <w:rFonts w:ascii="Times New Roman" w:hAnsi="Times New Roman" w:eastAsia="宋体" w:cs="Times New Roman"/>
      <w:sz w:val="21"/>
      <w:szCs w:val="22"/>
      <w:lang w:val="en-US" w:eastAsia="zh-CN" w:bidi="ar-SA"/>
    </w:rPr>
  </w:style>
  <w:style w:type="paragraph" w:styleId="1104" w:customStyle="1">
    <w:name w:val="目录 11"/>
    <w:basedOn w:val="1103"/>
    <w:next w:val="1103"/>
    <w:uiPriority w:val="0"/>
    <w:qFormat/>
    <w:pPr>
      <w:spacing w:line="360" w:lineRule="auto"/>
      <w:tabs>
        <w:tab w:val="right" w:pos="9060" w:leader="dot"/>
      </w:tabs>
    </w:pPr>
    <w:rPr>
      <w:sz w:val="24"/>
      <w:szCs w:val="24"/>
    </w:rPr>
  </w:style>
  <w:style w:type="paragraph" w:styleId="1105" w:customStyle="1">
    <w:name w:val="文本块1"/>
    <w:basedOn w:val="1106"/>
    <w:next w:val="1102"/>
    <w:uiPriority w:val="0"/>
    <w:qFormat/>
    <w:pPr>
      <w:ind w:left="420" w:right="33"/>
      <w:jc w:val="left"/>
    </w:pPr>
    <w:rPr>
      <w:sz w:val="24"/>
      <w:szCs w:val="20"/>
    </w:rPr>
  </w:style>
  <w:style w:type="paragraph" w:styleId="1106" w:customStyle="1">
    <w:name w:val="正文1"/>
    <w:basedOn w:val="885"/>
    <w:next w:val="1107"/>
    <w:uiPriority w:val="0"/>
    <w:qFormat/>
    <w:pPr>
      <w:ind w:left="1260" w:firstLine="540"/>
      <w:spacing w:line="360" w:lineRule="auto"/>
    </w:pPr>
    <w:rPr>
      <w:rFonts w:ascii="宋体" w:hAnsi="宋体" w:cs="黑体"/>
      <w:szCs w:val="22"/>
    </w:rPr>
  </w:style>
  <w:style w:type="paragraph" w:styleId="1107" w:customStyle="1">
    <w:name w:val="标题 21"/>
    <w:basedOn w:val="1108"/>
    <w:next w:val="1103"/>
    <w:uiPriority w:val="0"/>
    <w:qFormat/>
    <w:pPr>
      <w:keepLines/>
      <w:keepNext/>
      <w:spacing w:before="260" w:after="260" w:line="416" w:lineRule="auto"/>
      <w:outlineLvl w:val="1"/>
    </w:pPr>
    <w:rPr>
      <w:rFonts w:ascii="Arial" w:hAnsi="Arial" w:eastAsia="黑体"/>
      <w:b/>
      <w:bCs/>
      <w:sz w:val="32"/>
      <w:szCs w:val="32"/>
    </w:rPr>
  </w:style>
  <w:style w:type="paragraph" w:styleId="1108" w:customStyle="1">
    <w:name w:val="正文12"/>
    <w:next w:val="1107"/>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标题 51"/>
    <w:basedOn w:val="885"/>
    <w:next w:val="885"/>
    <w:link w:val="1121"/>
    <w:uiPriority w:val="0"/>
    <w:qFormat/>
    <w:pPr>
      <w:numPr>
        <w:ilvl w:val="4"/>
        <w:numId w:val="1"/>
      </w:numPr>
      <w:keepLines/>
      <w:keepNext/>
      <w:spacing w:before="280" w:after="290" w:line="376" w:lineRule="auto"/>
      <w:outlineLvl w:val="4"/>
    </w:pPr>
    <w:rPr>
      <w:b/>
      <w:bCs/>
      <w:sz w:val="28"/>
      <w:szCs w:val="28"/>
    </w:rPr>
  </w:style>
  <w:style w:type="paragraph" w:styleId="1110" w:customStyle="1">
    <w:name w:val="标题 611"/>
    <w:basedOn w:val="885"/>
    <w:next w:val="885"/>
    <w:link w:val="1122"/>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11" w:customStyle="1">
    <w:name w:val="标题 71"/>
    <w:basedOn w:val="885"/>
    <w:next w:val="885"/>
    <w:link w:val="1123"/>
    <w:uiPriority w:val="0"/>
    <w:qFormat/>
    <w:pPr>
      <w:numPr>
        <w:ilvl w:val="6"/>
        <w:numId w:val="1"/>
      </w:numPr>
      <w:keepLines/>
      <w:keepNext/>
      <w:spacing w:before="240" w:after="64" w:line="320" w:lineRule="auto"/>
      <w:outlineLvl w:val="6"/>
    </w:pPr>
    <w:rPr>
      <w:b/>
      <w:bCs/>
      <w:sz w:val="24"/>
    </w:rPr>
  </w:style>
  <w:style w:type="paragraph" w:styleId="1112" w:customStyle="1">
    <w:name w:val="标题 81"/>
    <w:basedOn w:val="885"/>
    <w:next w:val="885"/>
    <w:link w:val="1124"/>
    <w:uiPriority w:val="0"/>
    <w:qFormat/>
    <w:pPr>
      <w:numPr>
        <w:ilvl w:val="7"/>
        <w:numId w:val="1"/>
      </w:numPr>
      <w:keepLines/>
      <w:keepNext/>
      <w:spacing w:before="240" w:after="64" w:line="320" w:lineRule="auto"/>
      <w:outlineLvl w:val="7"/>
    </w:pPr>
    <w:rPr>
      <w:rFonts w:ascii="Arial" w:hAnsi="Arial" w:eastAsia="黑体"/>
      <w:sz w:val="24"/>
    </w:rPr>
  </w:style>
  <w:style w:type="paragraph" w:styleId="1113" w:customStyle="1">
    <w:name w:val="标题 91"/>
    <w:basedOn w:val="885"/>
    <w:next w:val="885"/>
    <w:link w:val="112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14" w:customStyle="1">
    <w:name w:val="默认段落字体11"/>
    <w:uiPriority w:val="1"/>
    <w:unhideWhenUsed/>
    <w:qFormat/>
  </w:style>
  <w:style w:type="table" w:styleId="1115" w:customStyle="1">
    <w:name w:val="普通表格1"/>
    <w:uiPriority w:val="99"/>
    <w:unhideWhenUsed/>
    <w:qFormat/>
    <w:tblPr>
      <w:tblCellMar>
        <w:left w:w="0" w:type="dxa"/>
        <w:top w:w="0" w:type="dxa"/>
        <w:right w:w="0" w:type="dxa"/>
        <w:bottom w:w="0" w:type="dxa"/>
      </w:tblCellMar>
    </w:tblPr>
  </w:style>
  <w:style w:type="paragraph" w:styleId="1116" w:customStyle="1">
    <w:name w:val="标题二、"/>
    <w:basedOn w:val="885"/>
    <w:uiPriority w:val="99"/>
    <w:qFormat/>
    <w:pPr>
      <w:ind w:firstLine="200"/>
      <w:spacing w:line="360" w:lineRule="auto"/>
      <w:outlineLvl w:val="2"/>
    </w:pPr>
    <w:rPr>
      <w:b/>
    </w:rPr>
  </w:style>
  <w:style w:type="character" w:styleId="1117" w:customStyle="1">
    <w:name w:val="标题 1 Char"/>
    <w:link w:val="1099"/>
    <w:uiPriority w:val="0"/>
    <w:qFormat/>
    <w:rPr>
      <w:rFonts w:ascii="Times New Roman" w:hAnsi="Times New Roman" w:eastAsia="宋体" w:cs="Times New Roman"/>
      <w:b/>
      <w:sz w:val="44"/>
      <w:szCs w:val="20"/>
    </w:rPr>
  </w:style>
  <w:style w:type="character" w:styleId="1118" w:customStyle="1">
    <w:name w:val="标题 2 Char"/>
    <w:link w:val="1100"/>
    <w:uiPriority w:val="0"/>
    <w:qFormat/>
    <w:rPr>
      <w:rFonts w:ascii="Arial" w:hAnsi="Arial" w:eastAsia="黑体" w:cs="Times New Roman"/>
      <w:b/>
      <w:bCs/>
      <w:sz w:val="32"/>
      <w:szCs w:val="32"/>
    </w:rPr>
  </w:style>
  <w:style w:type="character" w:styleId="1119" w:customStyle="1">
    <w:name w:val="标题 3 Char"/>
    <w:link w:val="1101"/>
    <w:uiPriority w:val="0"/>
    <w:qFormat/>
    <w:rPr>
      <w:rFonts w:ascii="Times New Roman" w:hAnsi="Times New Roman" w:eastAsia="宋体" w:cs="Times New Roman"/>
      <w:b/>
      <w:bCs/>
      <w:sz w:val="30"/>
      <w:szCs w:val="32"/>
    </w:rPr>
  </w:style>
  <w:style w:type="character" w:styleId="1120" w:customStyle="1">
    <w:name w:val="标题 4 Char"/>
    <w:link w:val="1102"/>
    <w:uiPriority w:val="0"/>
    <w:qFormat/>
    <w:rPr>
      <w:rFonts w:ascii="Arial" w:hAnsi="Arial" w:eastAsia="黑体" w:cs="Times New Roman"/>
      <w:b/>
      <w:bCs/>
      <w:sz w:val="28"/>
      <w:szCs w:val="28"/>
    </w:rPr>
  </w:style>
  <w:style w:type="character" w:styleId="1121" w:customStyle="1">
    <w:name w:val="标题 5 Char"/>
    <w:link w:val="1109"/>
    <w:uiPriority w:val="0"/>
    <w:qFormat/>
    <w:rPr>
      <w:rFonts w:ascii="Times New Roman" w:hAnsi="Times New Roman" w:eastAsia="宋体" w:cs="Times New Roman"/>
      <w:b/>
      <w:bCs/>
      <w:sz w:val="28"/>
      <w:szCs w:val="28"/>
    </w:rPr>
  </w:style>
  <w:style w:type="character" w:styleId="1122" w:customStyle="1">
    <w:name w:val="标题 6 Char"/>
    <w:link w:val="1110"/>
    <w:uiPriority w:val="0"/>
    <w:qFormat/>
    <w:rPr>
      <w:rFonts w:ascii="Arial" w:hAnsi="Arial" w:eastAsia="黑体" w:cs="Times New Roman"/>
      <w:b/>
      <w:bCs/>
      <w:sz w:val="24"/>
      <w:szCs w:val="24"/>
    </w:rPr>
  </w:style>
  <w:style w:type="character" w:styleId="1123" w:customStyle="1">
    <w:name w:val="标题 7 Char"/>
    <w:link w:val="1111"/>
    <w:uiPriority w:val="0"/>
    <w:qFormat/>
    <w:rPr>
      <w:rFonts w:ascii="Times New Roman" w:hAnsi="Times New Roman" w:eastAsia="宋体" w:cs="Times New Roman"/>
      <w:b/>
      <w:bCs/>
      <w:sz w:val="24"/>
      <w:szCs w:val="24"/>
    </w:rPr>
  </w:style>
  <w:style w:type="character" w:styleId="1124" w:customStyle="1">
    <w:name w:val="标题 8 Char"/>
    <w:link w:val="1112"/>
    <w:uiPriority w:val="0"/>
    <w:qFormat/>
    <w:rPr>
      <w:rFonts w:ascii="Arial" w:hAnsi="Arial" w:eastAsia="黑体" w:cs="Times New Roman"/>
      <w:sz w:val="24"/>
      <w:szCs w:val="24"/>
    </w:rPr>
  </w:style>
  <w:style w:type="character" w:styleId="1125" w:customStyle="1">
    <w:name w:val="标题 9 Char"/>
    <w:link w:val="1113"/>
    <w:uiPriority w:val="0"/>
    <w:qFormat/>
    <w:rPr>
      <w:rFonts w:ascii="Arial" w:hAnsi="Arial" w:eastAsia="黑体" w:cs="Times New Roman"/>
      <w:szCs w:val="21"/>
    </w:rPr>
  </w:style>
  <w:style w:type="paragraph" w:styleId="1126" w:customStyle="1">
    <w:name w:val="列表 31"/>
    <w:basedOn w:val="885"/>
    <w:uiPriority w:val="0"/>
    <w:qFormat/>
    <w:pPr>
      <w:contextualSpacing/>
      <w:ind w:left="100" w:hanging="200"/>
    </w:pPr>
  </w:style>
  <w:style w:type="paragraph" w:styleId="1127" w:customStyle="1">
    <w:name w:val="注释标题1"/>
    <w:basedOn w:val="885"/>
    <w:next w:val="885"/>
    <w:link w:val="1128"/>
    <w:uiPriority w:val="0"/>
    <w:qFormat/>
    <w:pPr>
      <w:ind w:firstLine="480"/>
      <w:jc w:val="center"/>
      <w:spacing w:line="360" w:lineRule="auto"/>
    </w:pPr>
    <w:rPr>
      <w:sz w:val="20"/>
      <w:lang w:val="zh-CN"/>
    </w:rPr>
  </w:style>
  <w:style w:type="character" w:styleId="1128" w:customStyle="1">
    <w:name w:val="注释标题 Char"/>
    <w:link w:val="1127"/>
    <w:uiPriority w:val="0"/>
    <w:qFormat/>
    <w:rPr>
      <w:rFonts w:ascii="Times New Roman" w:hAnsi="Times New Roman" w:eastAsia="宋体" w:cs="Times New Roman"/>
      <w:szCs w:val="24"/>
      <w:lang w:val="zh-CN"/>
    </w:rPr>
  </w:style>
  <w:style w:type="paragraph" w:styleId="1129" w:customStyle="1">
    <w:name w:val="列表编号1"/>
    <w:basedOn w:val="885"/>
    <w:uiPriority w:val="0"/>
    <w:qFormat/>
    <w:pPr>
      <w:numPr>
        <w:ilvl w:val="0"/>
        <w:numId w:val="2"/>
      </w:numPr>
      <w:contextualSpacing/>
    </w:pPr>
  </w:style>
  <w:style w:type="paragraph" w:styleId="1130" w:customStyle="1">
    <w:name w:val="正文缩进1"/>
    <w:basedOn w:val="885"/>
    <w:next w:val="885"/>
    <w:link w:val="1131"/>
    <w:uiPriority w:val="0"/>
    <w:qFormat/>
    <w:pPr>
      <w:ind w:firstLine="420"/>
    </w:pPr>
    <w:rPr>
      <w:sz w:val="20"/>
    </w:rPr>
  </w:style>
  <w:style w:type="character" w:styleId="1131" w:customStyle="1">
    <w:name w:val="正文缩进 Char"/>
    <w:link w:val="1130"/>
    <w:uiPriority w:val="0"/>
    <w:qFormat/>
    <w:rPr>
      <w:rFonts w:ascii="Times New Roman" w:hAnsi="Times New Roman" w:eastAsia="宋体" w:cs="Times New Roman"/>
      <w:szCs w:val="24"/>
    </w:rPr>
  </w:style>
  <w:style w:type="paragraph" w:styleId="1132" w:customStyle="1">
    <w:name w:val="题注11"/>
    <w:basedOn w:val="885"/>
    <w:next w:val="885"/>
    <w:link w:val="1133"/>
    <w:uiPriority w:val="0"/>
    <w:qFormat/>
    <w:rPr>
      <w:rFonts w:ascii="Arial" w:hAnsi="Arial" w:eastAsia="黑体"/>
      <w:sz w:val="20"/>
      <w:szCs w:val="20"/>
    </w:rPr>
  </w:style>
  <w:style w:type="character" w:styleId="1133" w:customStyle="1">
    <w:name w:val="题注 Char"/>
    <w:link w:val="1132"/>
    <w:uiPriority w:val="0"/>
    <w:qFormat/>
    <w:rPr>
      <w:rFonts w:ascii="Arial" w:hAnsi="Arial" w:eastAsia="黑体" w:cs="Times New Roman"/>
      <w:sz w:val="20"/>
      <w:szCs w:val="20"/>
    </w:rPr>
  </w:style>
  <w:style w:type="paragraph" w:styleId="1134" w:customStyle="1">
    <w:name w:val="文档结构图1"/>
    <w:basedOn w:val="885"/>
    <w:link w:val="1135"/>
    <w:uiPriority w:val="0"/>
    <w:qFormat/>
    <w:pPr>
      <w:shd w:val="clear" w:color="auto" w:fill="000080"/>
    </w:pPr>
    <w:rPr>
      <w:sz w:val="20"/>
    </w:rPr>
  </w:style>
  <w:style w:type="character" w:styleId="1135" w:customStyle="1">
    <w:name w:val="文档结构图 Char"/>
    <w:link w:val="1134"/>
    <w:uiPriority w:val="0"/>
    <w:qFormat/>
    <w:rPr>
      <w:rFonts w:ascii="Times New Roman" w:hAnsi="Times New Roman" w:eastAsia="宋体" w:cs="Times New Roman"/>
      <w:szCs w:val="24"/>
      <w:shd w:val="clear" w:color="auto" w:fill="000080"/>
    </w:rPr>
  </w:style>
  <w:style w:type="paragraph" w:styleId="1136" w:customStyle="1">
    <w:name w:val="批注文字1"/>
    <w:basedOn w:val="885"/>
    <w:link w:val="1137"/>
    <w:uiPriority w:val="0"/>
    <w:qFormat/>
    <w:pPr>
      <w:jc w:val="left"/>
    </w:pPr>
    <w:rPr>
      <w:sz w:val="20"/>
    </w:rPr>
  </w:style>
  <w:style w:type="character" w:styleId="1137" w:customStyle="1">
    <w:name w:val="批注文字 Char"/>
    <w:link w:val="1136"/>
    <w:uiPriority w:val="0"/>
    <w:qFormat/>
    <w:rPr>
      <w:rFonts w:ascii="Times New Roman" w:hAnsi="Times New Roman" w:eastAsia="宋体" w:cs="Times New Roman"/>
      <w:szCs w:val="24"/>
    </w:rPr>
  </w:style>
  <w:style w:type="paragraph" w:styleId="1138" w:customStyle="1">
    <w:name w:val="正文文本 311"/>
    <w:basedOn w:val="885"/>
    <w:link w:val="1139"/>
    <w:uiPriority w:val="0"/>
    <w:qFormat/>
    <w:rPr>
      <w:rFonts w:ascii="宋体"/>
      <w:sz w:val="28"/>
      <w:szCs w:val="20"/>
    </w:rPr>
  </w:style>
  <w:style w:type="character" w:styleId="1139" w:customStyle="1">
    <w:name w:val="正文文本 3 Char"/>
    <w:link w:val="1138"/>
    <w:uiPriority w:val="0"/>
    <w:qFormat/>
    <w:rPr>
      <w:rFonts w:ascii="宋体" w:hAnsi="Times New Roman" w:eastAsia="宋体" w:cs="Times New Roman"/>
      <w:sz w:val="28"/>
      <w:szCs w:val="20"/>
    </w:rPr>
  </w:style>
  <w:style w:type="paragraph" w:styleId="1140" w:customStyle="1">
    <w:name w:val="正文文本1"/>
    <w:basedOn w:val="885"/>
    <w:next w:val="1141"/>
    <w:link w:val="1142"/>
    <w:uiPriority w:val="0"/>
    <w:qFormat/>
    <w:pPr>
      <w:jc w:val="left"/>
      <w:widowControl/>
    </w:pPr>
    <w:rPr>
      <w:sz w:val="20"/>
    </w:rPr>
  </w:style>
  <w:style w:type="paragraph" w:styleId="1141" w:customStyle="1">
    <w:name w:val="标题1"/>
    <w:basedOn w:val="885"/>
    <w:next w:val="885"/>
    <w:link w:val="1143"/>
    <w:uiPriority w:val="0"/>
    <w:qFormat/>
    <w:pPr>
      <w:jc w:val="center"/>
      <w:spacing w:before="240" w:after="60"/>
      <w:outlineLvl w:val="0"/>
    </w:pPr>
    <w:rPr>
      <w:rFonts w:ascii="Arial" w:hAnsi="Arial"/>
      <w:b/>
      <w:bCs/>
      <w:sz w:val="32"/>
      <w:szCs w:val="32"/>
    </w:rPr>
  </w:style>
  <w:style w:type="character" w:styleId="1142" w:customStyle="1">
    <w:name w:val="正文文本 Char"/>
    <w:link w:val="1140"/>
    <w:uiPriority w:val="0"/>
    <w:qFormat/>
    <w:rPr>
      <w:rFonts w:ascii="Times New Roman" w:hAnsi="Times New Roman" w:eastAsia="宋体" w:cs="Times New Roman"/>
      <w:szCs w:val="24"/>
    </w:rPr>
  </w:style>
  <w:style w:type="character" w:styleId="1143" w:customStyle="1">
    <w:name w:val="标题 Char"/>
    <w:link w:val="1141"/>
    <w:uiPriority w:val="0"/>
    <w:qFormat/>
    <w:rPr>
      <w:rFonts w:ascii="Arial" w:hAnsi="Arial" w:eastAsia="宋体" w:cs="Arial"/>
      <w:b/>
      <w:bCs/>
      <w:sz w:val="32"/>
      <w:szCs w:val="32"/>
    </w:rPr>
  </w:style>
  <w:style w:type="paragraph" w:styleId="1144" w:customStyle="1">
    <w:name w:val="正文文本缩进11"/>
    <w:basedOn w:val="885"/>
    <w:link w:val="1146"/>
    <w:uiPriority w:val="0"/>
    <w:qFormat/>
    <w:pPr>
      <w:ind w:firstLine="630"/>
    </w:pPr>
    <w:rPr>
      <w:sz w:val="20"/>
      <w:szCs w:val="20"/>
    </w:rPr>
  </w:style>
  <w:style w:type="paragraph" w:styleId="1145" w:customStyle="1">
    <w:name w:val="寄信人地址11"/>
    <w:basedOn w:val="885"/>
    <w:uiPriority w:val="99"/>
    <w:unhideWhenUsed/>
    <w:qFormat/>
    <w:rPr>
      <w:rFonts w:ascii="Arial" w:hAnsi="Arial"/>
    </w:rPr>
  </w:style>
  <w:style w:type="character" w:styleId="1146" w:customStyle="1">
    <w:name w:val="正文文本缩进 Char"/>
    <w:link w:val="1144"/>
    <w:uiPriority w:val="0"/>
    <w:qFormat/>
    <w:rPr>
      <w:rFonts w:ascii="Times New Roman" w:hAnsi="Times New Roman" w:eastAsia="宋体" w:cs="Times New Roman"/>
      <w:szCs w:val="20"/>
    </w:rPr>
  </w:style>
  <w:style w:type="paragraph" w:styleId="1147" w:customStyle="1">
    <w:name w:val="列表 21"/>
    <w:basedOn w:val="885"/>
    <w:uiPriority w:val="0"/>
    <w:qFormat/>
    <w:pPr>
      <w:ind w:left="100" w:hanging="200"/>
    </w:pPr>
    <w:rPr>
      <w:sz w:val="28"/>
    </w:rPr>
  </w:style>
  <w:style w:type="paragraph" w:styleId="1148" w:customStyle="1">
    <w:name w:val="文本块11"/>
    <w:basedOn w:val="885"/>
    <w:uiPriority w:val="0"/>
    <w:qFormat/>
    <w:pPr>
      <w:ind w:left="630" w:right="-609" w:firstLine="420"/>
      <w:jc w:val="left"/>
      <w:spacing w:line="360" w:lineRule="auto"/>
      <w:widowControl/>
    </w:pPr>
    <w:rPr>
      <w:rFonts w:hint="eastAsia" w:ascii="仿宋_GB2312" w:eastAsia="仿宋_GB2312"/>
      <w:sz w:val="24"/>
      <w:szCs w:val="20"/>
    </w:rPr>
  </w:style>
  <w:style w:type="paragraph" w:styleId="1149" w:customStyle="1">
    <w:name w:val="索引 41"/>
    <w:basedOn w:val="885"/>
    <w:next w:val="885"/>
    <w:uiPriority w:val="99"/>
    <w:unhideWhenUsed/>
    <w:qFormat/>
    <w:pPr>
      <w:ind w:left="600"/>
    </w:pPr>
    <w:rPr>
      <w:rFonts w:ascii="Calibri" w:hAnsi="Calibri"/>
      <w:szCs w:val="22"/>
    </w:rPr>
  </w:style>
  <w:style w:type="paragraph" w:styleId="1150" w:customStyle="1">
    <w:name w:val="目录 31"/>
    <w:basedOn w:val="885"/>
    <w:next w:val="885"/>
    <w:uiPriority w:val="0"/>
    <w:qFormat/>
    <w:pPr>
      <w:ind w:left="840"/>
    </w:pPr>
  </w:style>
  <w:style w:type="paragraph" w:styleId="1151" w:customStyle="1">
    <w:name w:val="纯文本1111"/>
    <w:basedOn w:val="885"/>
    <w:link w:val="1152"/>
    <w:uiPriority w:val="0"/>
    <w:qFormat/>
    <w:rPr>
      <w:rFonts w:ascii="宋体" w:hAnsi="Courier New"/>
      <w:sz w:val="24"/>
      <w:szCs w:val="20"/>
    </w:rPr>
  </w:style>
  <w:style w:type="character" w:styleId="1152" w:customStyle="1">
    <w:name w:val="纯文本 Char"/>
    <w:link w:val="1151"/>
    <w:uiPriority w:val="0"/>
    <w:qFormat/>
    <w:rPr>
      <w:rFonts w:ascii="宋体" w:hAnsi="Courier New" w:eastAsia="宋体" w:cs="Times New Roman"/>
      <w:sz w:val="24"/>
      <w:szCs w:val="20"/>
    </w:rPr>
  </w:style>
  <w:style w:type="paragraph" w:styleId="1153" w:customStyle="1">
    <w:name w:val="日期1"/>
    <w:basedOn w:val="885"/>
    <w:next w:val="885"/>
    <w:link w:val="1154"/>
    <w:uiPriority w:val="0"/>
    <w:qFormat/>
    <w:pPr>
      <w:ind w:left="100"/>
    </w:pPr>
    <w:rPr>
      <w:rFonts w:ascii="宋体" w:hAnsi="宋体"/>
      <w:b/>
      <w:bCs/>
      <w:sz w:val="30"/>
      <w:szCs w:val="20"/>
    </w:rPr>
  </w:style>
  <w:style w:type="character" w:styleId="1154" w:customStyle="1">
    <w:name w:val="日期 Char"/>
    <w:link w:val="1153"/>
    <w:uiPriority w:val="0"/>
    <w:qFormat/>
    <w:rPr>
      <w:rFonts w:ascii="宋体" w:hAnsi="宋体" w:eastAsia="宋体" w:cs="Times New Roman"/>
      <w:b/>
      <w:bCs/>
      <w:sz w:val="30"/>
      <w:szCs w:val="20"/>
    </w:rPr>
  </w:style>
  <w:style w:type="paragraph" w:styleId="1155" w:customStyle="1">
    <w:name w:val="正文文本缩进 21"/>
    <w:basedOn w:val="885"/>
    <w:link w:val="1156"/>
    <w:uiPriority w:val="0"/>
    <w:qFormat/>
    <w:pPr>
      <w:ind w:left="420"/>
      <w:spacing w:after="120" w:line="480" w:lineRule="auto"/>
    </w:pPr>
    <w:rPr>
      <w:sz w:val="20"/>
      <w:szCs w:val="20"/>
    </w:rPr>
  </w:style>
  <w:style w:type="character" w:styleId="1156" w:customStyle="1">
    <w:name w:val="正文文本缩进 2 Char"/>
    <w:link w:val="1155"/>
    <w:uiPriority w:val="0"/>
    <w:qFormat/>
    <w:rPr>
      <w:rFonts w:ascii="Times New Roman" w:hAnsi="Times New Roman" w:eastAsia="宋体" w:cs="Times New Roman"/>
      <w:szCs w:val="20"/>
    </w:rPr>
  </w:style>
  <w:style w:type="paragraph" w:styleId="1157" w:customStyle="1">
    <w:name w:val="批注框文本1"/>
    <w:basedOn w:val="885"/>
    <w:link w:val="1158"/>
    <w:uiPriority w:val="0"/>
    <w:qFormat/>
    <w:rPr>
      <w:sz w:val="18"/>
      <w:szCs w:val="18"/>
    </w:rPr>
  </w:style>
  <w:style w:type="character" w:styleId="1158" w:customStyle="1">
    <w:name w:val="批注框文本 Char"/>
    <w:link w:val="1157"/>
    <w:uiPriority w:val="0"/>
    <w:qFormat/>
    <w:rPr>
      <w:rFonts w:ascii="Times New Roman" w:hAnsi="Times New Roman" w:eastAsia="宋体" w:cs="Times New Roman"/>
      <w:sz w:val="18"/>
      <w:szCs w:val="18"/>
    </w:rPr>
  </w:style>
  <w:style w:type="paragraph" w:styleId="1159" w:customStyle="1">
    <w:name w:val="页脚11"/>
    <w:basedOn w:val="885"/>
    <w:link w:val="1160"/>
    <w:uiPriority w:val="99"/>
    <w:qFormat/>
    <w:pPr>
      <w:jc w:val="left"/>
      <w:tabs>
        <w:tab w:val="center" w:pos="4153" w:leader="none"/>
        <w:tab w:val="right" w:pos="8306" w:leader="none"/>
      </w:tabs>
    </w:pPr>
    <w:rPr>
      <w:sz w:val="18"/>
      <w:szCs w:val="20"/>
    </w:rPr>
  </w:style>
  <w:style w:type="character" w:styleId="1160" w:customStyle="1">
    <w:name w:val="页脚 Char"/>
    <w:link w:val="1159"/>
    <w:uiPriority w:val="99"/>
    <w:qFormat/>
    <w:rPr>
      <w:rFonts w:ascii="Times New Roman" w:hAnsi="Times New Roman" w:eastAsia="宋体" w:cs="Times New Roman"/>
      <w:sz w:val="18"/>
      <w:szCs w:val="20"/>
    </w:rPr>
  </w:style>
  <w:style w:type="paragraph" w:styleId="1161" w:customStyle="1">
    <w:name w:val="页眉11"/>
    <w:basedOn w:val="885"/>
    <w:link w:val="1162"/>
    <w:uiPriority w:val="99"/>
    <w:qFormat/>
    <w:pPr>
      <w:jc w:val="center"/>
      <w:tabs>
        <w:tab w:val="center" w:pos="4153" w:leader="none"/>
        <w:tab w:val="right" w:pos="8306" w:leader="none"/>
      </w:tabs>
      <w:pBdr>
        <w:bottom w:val="single" w:color="000000" w:sz="6" w:space="1"/>
      </w:pBdr>
    </w:pPr>
    <w:rPr>
      <w:sz w:val="18"/>
      <w:szCs w:val="18"/>
    </w:rPr>
  </w:style>
  <w:style w:type="character" w:styleId="1162" w:customStyle="1">
    <w:name w:val="页眉 Char"/>
    <w:link w:val="1161"/>
    <w:uiPriority w:val="99"/>
    <w:qFormat/>
    <w:rPr>
      <w:rFonts w:ascii="Times New Roman" w:hAnsi="Times New Roman" w:eastAsia="宋体" w:cs="Times New Roman"/>
      <w:sz w:val="18"/>
      <w:szCs w:val="18"/>
    </w:rPr>
  </w:style>
  <w:style w:type="paragraph" w:styleId="1163" w:customStyle="1">
    <w:name w:val="目录 111"/>
    <w:basedOn w:val="885"/>
    <w:next w:val="885"/>
    <w:uiPriority w:val="0"/>
    <w:qFormat/>
    <w:pPr>
      <w:spacing w:line="360" w:lineRule="auto"/>
      <w:tabs>
        <w:tab w:val="right" w:pos="9060" w:leader="dot"/>
      </w:tabs>
    </w:pPr>
  </w:style>
  <w:style w:type="paragraph" w:styleId="1164" w:customStyle="1">
    <w:name w:val="副标题1"/>
    <w:basedOn w:val="885"/>
    <w:next w:val="885"/>
    <w:link w:val="1165"/>
    <w:uiPriority w:val="0"/>
    <w:qFormat/>
    <w:pPr>
      <w:jc w:val="center"/>
      <w:spacing w:after="60"/>
      <w:widowControl/>
      <w:outlineLvl w:val="1"/>
    </w:pPr>
    <w:rPr>
      <w:rFonts w:ascii="Arial" w:hAnsi="Arial" w:eastAsia="黑体"/>
      <w:sz w:val="24"/>
      <w:lang w:eastAsia="en-US"/>
    </w:rPr>
  </w:style>
  <w:style w:type="character" w:styleId="1165" w:customStyle="1">
    <w:name w:val="副标题 Char"/>
    <w:link w:val="1164"/>
    <w:uiPriority w:val="0"/>
    <w:qFormat/>
    <w:rPr>
      <w:rFonts w:ascii="Arial" w:hAnsi="Arial" w:eastAsia="黑体" w:cs="Times New Roman"/>
      <w:sz w:val="24"/>
      <w:szCs w:val="24"/>
      <w:lang w:eastAsia="en-US"/>
    </w:rPr>
  </w:style>
  <w:style w:type="paragraph" w:styleId="1166" w:customStyle="1">
    <w:name w:val="正文文本缩进 31"/>
    <w:basedOn w:val="885"/>
    <w:link w:val="1167"/>
    <w:uiPriority w:val="0"/>
    <w:qFormat/>
    <w:pPr>
      <w:ind w:left="720"/>
    </w:pPr>
    <w:rPr>
      <w:sz w:val="20"/>
      <w:szCs w:val="20"/>
    </w:rPr>
  </w:style>
  <w:style w:type="character" w:styleId="1167" w:customStyle="1">
    <w:name w:val="正文文本缩进 3 Char"/>
    <w:link w:val="1166"/>
    <w:uiPriority w:val="0"/>
    <w:qFormat/>
    <w:rPr>
      <w:rFonts w:ascii="Times New Roman" w:hAnsi="Times New Roman" w:eastAsia="宋体" w:cs="Times New Roman"/>
      <w:szCs w:val="20"/>
    </w:rPr>
  </w:style>
  <w:style w:type="paragraph" w:styleId="1168" w:customStyle="1">
    <w:name w:val="目录 21"/>
    <w:basedOn w:val="885"/>
    <w:next w:val="885"/>
    <w:uiPriority w:val="0"/>
    <w:qFormat/>
    <w:pPr>
      <w:ind w:left="420"/>
      <w:tabs>
        <w:tab w:val="right" w:pos="9060" w:leader="dot"/>
      </w:tabs>
    </w:pPr>
  </w:style>
  <w:style w:type="paragraph" w:styleId="1169" w:customStyle="1">
    <w:name w:val="正文文本 21"/>
    <w:basedOn w:val="885"/>
    <w:link w:val="1170"/>
    <w:uiPriority w:val="0"/>
    <w:qFormat/>
    <w:pPr>
      <w:jc w:val="left"/>
      <w:widowControl/>
    </w:pPr>
    <w:rPr>
      <w:sz w:val="20"/>
    </w:rPr>
  </w:style>
  <w:style w:type="character" w:styleId="1170" w:customStyle="1">
    <w:name w:val="正文文本 2 Char"/>
    <w:link w:val="1169"/>
    <w:uiPriority w:val="0"/>
    <w:qFormat/>
    <w:rPr>
      <w:rFonts w:ascii="Times New Roman" w:hAnsi="Times New Roman" w:eastAsia="宋体" w:cs="Times New Roman"/>
      <w:szCs w:val="24"/>
    </w:rPr>
  </w:style>
  <w:style w:type="paragraph" w:styleId="1171" w:customStyle="1">
    <w:name w:val="列表接续 21"/>
    <w:basedOn w:val="885"/>
    <w:uiPriority w:val="0"/>
    <w:qFormat/>
    <w:pPr>
      <w:contextualSpacing/>
      <w:ind w:left="840"/>
      <w:spacing w:after="120"/>
    </w:pPr>
  </w:style>
  <w:style w:type="paragraph" w:styleId="1172" w:customStyle="1">
    <w:name w:val="信息标题1"/>
    <w:basedOn w:val="885"/>
    <w:link w:val="117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73" w:customStyle="1">
    <w:name w:val="信息标题 Char"/>
    <w:link w:val="1172"/>
    <w:uiPriority w:val="0"/>
    <w:qFormat/>
    <w:rPr>
      <w:rFonts w:ascii="Arial" w:hAnsi="Arial" w:eastAsia="宋体" w:cs="Times New Roman"/>
      <w:sz w:val="24"/>
      <w:szCs w:val="24"/>
      <w:shd w:val="pct20" w:color="auto" w:fill="auto"/>
    </w:rPr>
  </w:style>
  <w:style w:type="paragraph" w:styleId="1174" w:customStyle="1">
    <w:name w:val="普通(网站)1"/>
    <w:basedOn w:val="885"/>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5" w:customStyle="1">
    <w:name w:val="索引 11"/>
    <w:basedOn w:val="885"/>
    <w:next w:val="885"/>
    <w:uiPriority w:val="0"/>
    <w:qFormat/>
    <w:pPr>
      <w:spacing w:line="280" w:lineRule="exact"/>
    </w:pPr>
    <w:rPr>
      <w:color w:val="ff0000"/>
    </w:rPr>
  </w:style>
  <w:style w:type="paragraph" w:styleId="1176" w:customStyle="1">
    <w:name w:val="索引 21"/>
    <w:basedOn w:val="885"/>
    <w:next w:val="885"/>
    <w:uiPriority w:val="0"/>
    <w:qFormat/>
    <w:pPr>
      <w:ind w:left="200"/>
    </w:pPr>
    <w:rPr>
      <w:szCs w:val="21"/>
    </w:rPr>
  </w:style>
  <w:style w:type="paragraph" w:styleId="1177" w:customStyle="1">
    <w:name w:val="批注主题1"/>
    <w:basedOn w:val="1136"/>
    <w:next w:val="1136"/>
    <w:link w:val="1178"/>
    <w:uiPriority w:val="0"/>
    <w:qFormat/>
    <w:rPr>
      <w:b/>
      <w:bCs/>
      <w:szCs w:val="20"/>
    </w:rPr>
  </w:style>
  <w:style w:type="character" w:styleId="1178" w:customStyle="1">
    <w:name w:val="批注主题 Char"/>
    <w:link w:val="1177"/>
    <w:uiPriority w:val="0"/>
    <w:qFormat/>
    <w:rPr>
      <w:b/>
      <w:bCs/>
    </w:rPr>
  </w:style>
  <w:style w:type="paragraph" w:styleId="1179" w:customStyle="1">
    <w:name w:val="正文首行缩进1"/>
    <w:basedOn w:val="1140"/>
    <w:next w:val="885"/>
    <w:link w:val="1180"/>
    <w:uiPriority w:val="0"/>
    <w:qFormat/>
    <w:pPr>
      <w:ind w:firstLine="420"/>
      <w:jc w:val="both"/>
      <w:spacing w:after="120"/>
      <w:widowControl w:val="off"/>
    </w:pPr>
  </w:style>
  <w:style w:type="character" w:styleId="1180" w:customStyle="1">
    <w:name w:val="正文首行缩进 Char"/>
    <w:link w:val="1179"/>
    <w:uiPriority w:val="0"/>
    <w:qFormat/>
  </w:style>
  <w:style w:type="paragraph" w:styleId="1181" w:customStyle="1">
    <w:name w:val="正文首行缩进 211"/>
    <w:basedOn w:val="1144"/>
    <w:next w:val="885"/>
    <w:link w:val="1182"/>
    <w:uiPriority w:val="0"/>
    <w:unhideWhenUsed/>
    <w:qFormat/>
    <w:pPr>
      <w:ind w:left="420" w:firstLine="420"/>
      <w:spacing w:after="120"/>
    </w:pPr>
    <w:rPr>
      <w:szCs w:val="24"/>
    </w:rPr>
  </w:style>
  <w:style w:type="character" w:styleId="1182" w:customStyle="1">
    <w:name w:val="正文首行缩进 2 Char"/>
    <w:link w:val="1181"/>
    <w:uiPriority w:val="0"/>
    <w:semiHidden/>
    <w:qFormat/>
    <w:rPr>
      <w:szCs w:val="24"/>
    </w:rPr>
  </w:style>
  <w:style w:type="table" w:styleId="1183" w:customStyle="1">
    <w:name w:val="网格型1"/>
    <w:basedOn w:val="1115"/>
    <w:uiPriority w:val="59"/>
    <w:qFormat/>
    <w:pPr>
      <w:jc w:val="both"/>
      <w:widowControl w:val="off"/>
    </w:pPr>
    <w:tblPr>
      <w:tblCellMar>
        <w:left w:w="0" w:type="dxa"/>
        <w:top w:w="0" w:type="dxa"/>
        <w:right w:w="0" w:type="dxa"/>
        <w:bottom w:w="0" w:type="dxa"/>
      </w:tblCellMar>
    </w:tblPr>
  </w:style>
  <w:style w:type="character" w:styleId="1184" w:customStyle="1">
    <w:name w:val="要点1"/>
    <w:uiPriority w:val="22"/>
    <w:qFormat/>
    <w:rPr>
      <w:b/>
    </w:rPr>
  </w:style>
  <w:style w:type="character" w:styleId="1185" w:customStyle="1">
    <w:name w:val="页码11"/>
    <w:uiPriority w:val="0"/>
    <w:qFormat/>
  </w:style>
  <w:style w:type="character" w:styleId="1186" w:customStyle="1">
    <w:name w:val="已访问的超链接1"/>
    <w:uiPriority w:val="99"/>
    <w:qFormat/>
    <w:rPr>
      <w:color w:val="800080"/>
      <w:u w:val="none"/>
    </w:rPr>
  </w:style>
  <w:style w:type="character" w:styleId="1187" w:customStyle="1">
    <w:name w:val="强调1"/>
    <w:uiPriority w:val="0"/>
    <w:qFormat/>
    <w:rPr>
      <w:rFonts w:ascii="Arial" w:hAnsi="Arial" w:cs="Times New Roman"/>
      <w:b/>
      <w:i/>
      <w:iCs/>
    </w:rPr>
  </w:style>
  <w:style w:type="character" w:styleId="1188" w:customStyle="1">
    <w:name w:val="超链接1"/>
    <w:basedOn w:val="1189"/>
    <w:uiPriority w:val="99"/>
    <w:qFormat/>
    <w:rPr>
      <w:color w:val="0000ff"/>
      <w:u w:val="none"/>
    </w:rPr>
  </w:style>
  <w:style w:type="character" w:styleId="1189" w:customStyle="1">
    <w:name w:val="默认段落字体1"/>
    <w:uiPriority w:val="0"/>
    <w:qFormat/>
  </w:style>
  <w:style w:type="character" w:styleId="1190" w:customStyle="1">
    <w:name w:val="批注引用1"/>
    <w:uiPriority w:val="0"/>
    <w:qFormat/>
    <w:rPr>
      <w:sz w:val="21"/>
      <w:szCs w:val="21"/>
    </w:rPr>
  </w:style>
  <w:style w:type="character" w:styleId="1191" w:customStyle="1">
    <w:name w:val="正文文本 2 Char1"/>
    <w:uiPriority w:val="0"/>
    <w:qFormat/>
    <w:rPr>
      <w:rFonts w:ascii="Arial" w:hAnsi="Arial" w:eastAsia="宋体" w:cs="Times New Roman"/>
      <w:color w:val="ff00ff"/>
      <w:sz w:val="28"/>
      <w:szCs w:val="24"/>
      <w:lang w:eastAsia="en-US"/>
    </w:rPr>
  </w:style>
  <w:style w:type="paragraph" w:styleId="1192" w:customStyle="1">
    <w:name w:val="首行缩进"/>
    <w:basedOn w:val="1103"/>
    <w:uiPriority w:val="0"/>
    <w:qFormat/>
    <w:pPr>
      <w:ind w:firstLine="480"/>
    </w:pPr>
    <w:rPr>
      <w:szCs w:val="20"/>
      <w:lang w:val="zh-CN"/>
    </w:rPr>
  </w:style>
  <w:style w:type="paragraph" w:styleId="1193" w:customStyle="1">
    <w:name w:val="段"/>
    <w:next w:val="88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94" w:customStyle="1">
    <w:name w:val="标题 Char1"/>
    <w:uiPriority w:val="0"/>
    <w:qFormat/>
    <w:rPr>
      <w:rFonts w:ascii="Cambria" w:hAnsi="Cambria" w:cs="Times New Roman"/>
      <w:b/>
      <w:bCs/>
      <w:sz w:val="32"/>
      <w:szCs w:val="32"/>
    </w:rPr>
  </w:style>
  <w:style w:type="character" w:styleId="1195" w:customStyle="1">
    <w:name w:val="正文文本_"/>
    <w:link w:val="1196"/>
    <w:uiPriority w:val="0"/>
    <w:qFormat/>
    <w:rPr>
      <w:rFonts w:ascii="MingLiU" w:hAnsi="MingLiU" w:eastAsia="MingLiU" w:cs="MingLiU"/>
      <w:spacing w:val="10"/>
      <w:sz w:val="30"/>
      <w:szCs w:val="30"/>
      <w:shd w:val="clear" w:color="auto" w:fill="ffffff"/>
    </w:rPr>
  </w:style>
  <w:style w:type="paragraph" w:styleId="1196" w:customStyle="1">
    <w:name w:val="正文文本4"/>
    <w:basedOn w:val="885"/>
    <w:link w:val="1195"/>
    <w:uiPriority w:val="0"/>
    <w:qFormat/>
    <w:pPr>
      <w:spacing w:line="630" w:lineRule="exact"/>
      <w:shd w:val="clear" w:color="auto" w:fill="ffffff"/>
    </w:pPr>
    <w:rPr>
      <w:rFonts w:ascii="MingLiU" w:hAnsi="MingLiU" w:eastAsia="MingLiU"/>
      <w:spacing w:val="10"/>
      <w:sz w:val="30"/>
      <w:szCs w:val="30"/>
    </w:rPr>
  </w:style>
  <w:style w:type="character" w:styleId="1197" w:customStyle="1">
    <w:name w:val="Quote Char"/>
    <w:link w:val="1198"/>
    <w:uiPriority w:val="0"/>
    <w:qFormat/>
    <w:rPr>
      <w:i/>
      <w:sz w:val="24"/>
      <w:szCs w:val="24"/>
      <w:lang w:eastAsia="en-US"/>
    </w:rPr>
  </w:style>
  <w:style w:type="paragraph" w:styleId="1198" w:customStyle="1">
    <w:name w:val="引用1"/>
    <w:basedOn w:val="885"/>
    <w:next w:val="885"/>
    <w:link w:val="1197"/>
    <w:uiPriority w:val="0"/>
    <w:qFormat/>
    <w:pPr>
      <w:jc w:val="left"/>
      <w:widowControl/>
    </w:pPr>
    <w:rPr>
      <w:i/>
      <w:sz w:val="24"/>
      <w:lang w:eastAsia="en-US"/>
    </w:rPr>
  </w:style>
  <w:style w:type="character" w:styleId="1199" w:customStyle="1">
    <w:name w:val="Char Char5"/>
    <w:uiPriority w:val="0"/>
    <w:qFormat/>
    <w:rPr>
      <w:rFonts w:ascii="宋体" w:hAnsi="Courier New" w:eastAsia="宋体" w:cs="Courier New"/>
      <w:sz w:val="21"/>
      <w:szCs w:val="21"/>
      <w:lang w:val="en-US" w:eastAsia="zh-CN" w:bidi="ar-SA"/>
    </w:rPr>
  </w:style>
  <w:style w:type="character" w:styleId="1200" w:customStyle="1">
    <w:name w:val="不明显强调1"/>
    <w:uiPriority w:val="0"/>
    <w:qFormat/>
    <w:rPr>
      <w:i/>
      <w:color w:val="5a5a5a"/>
    </w:rPr>
  </w:style>
  <w:style w:type="character" w:styleId="1201" w:customStyle="1">
    <w:name w:val="明显参考1"/>
    <w:uiPriority w:val="0"/>
    <w:qFormat/>
    <w:rPr>
      <w:rFonts w:cs="Times New Roman"/>
      <w:b/>
      <w:sz w:val="24"/>
      <w:u w:val="single"/>
    </w:rPr>
  </w:style>
  <w:style w:type="character" w:styleId="1202"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03" w:customStyle="1">
    <w:name w:val="副标题 Char1"/>
    <w:uiPriority w:val="0"/>
    <w:qFormat/>
    <w:rPr>
      <w:rFonts w:ascii="Cambria" w:hAnsi="Cambria" w:cs="Times New Roman"/>
      <w:b/>
      <w:bCs/>
      <w:sz w:val="32"/>
      <w:szCs w:val="32"/>
    </w:rPr>
  </w:style>
  <w:style w:type="character" w:styleId="1204" w:customStyle="1">
    <w:name w:val="明显强调1"/>
    <w:uiPriority w:val="0"/>
    <w:qFormat/>
    <w:rPr>
      <w:rFonts w:cs="Times New Roman"/>
      <w:b/>
      <w:i/>
      <w:sz w:val="24"/>
      <w:szCs w:val="24"/>
      <w:u w:val="single"/>
    </w:rPr>
  </w:style>
  <w:style w:type="character" w:styleId="1205" w:customStyle="1">
    <w:name w:val="书籍标题1"/>
    <w:uiPriority w:val="0"/>
    <w:qFormat/>
    <w:rPr>
      <w:rFonts w:ascii="Arial" w:hAnsi="Arial" w:eastAsia="黑体" w:cs="Times New Roman"/>
      <w:b/>
      <w:i/>
      <w:sz w:val="24"/>
      <w:szCs w:val="24"/>
    </w:rPr>
  </w:style>
  <w:style w:type="character" w:styleId="1206" w:customStyle="1">
    <w:name w:val="f141"/>
    <w:uiPriority w:val="0"/>
    <w:qFormat/>
    <w:rPr>
      <w:sz w:val="21"/>
      <w:szCs w:val="21"/>
    </w:rPr>
  </w:style>
  <w:style w:type="character" w:styleId="1207" w:customStyle="1">
    <w:name w:val="普通文字1 Char"/>
    <w:uiPriority w:val="0"/>
    <w:qFormat/>
    <w:rPr>
      <w:rFonts w:ascii="宋体" w:hAnsi="Courier New" w:eastAsia="宋体"/>
      <w:sz w:val="21"/>
      <w:lang w:val="en-US" w:eastAsia="zh-CN" w:bidi="ar-SA"/>
    </w:rPr>
  </w:style>
  <w:style w:type="character" w:styleId="1208" w:customStyle="1">
    <w:name w:val="Style Heading 1H1SAHeading 1卷标题h1标书1L1boc1st levelSection ... Char"/>
    <w:link w:val="1209"/>
    <w:uiPriority w:val="0"/>
    <w:qFormat/>
    <w:rPr>
      <w:rFonts w:ascii="Arial" w:hAnsi="Arial" w:eastAsia="黑体" w:cs="Arial"/>
      <w:b/>
      <w:bCs/>
      <w:sz w:val="28"/>
      <w:szCs w:val="28"/>
    </w:rPr>
  </w:style>
  <w:style w:type="paragraph" w:styleId="1209" w:customStyle="1">
    <w:name w:val="Style Heading 1H1SAHeading 1卷标题h1标书1L1boc1st levelSection ..."/>
    <w:basedOn w:val="1099"/>
    <w:link w:val="1208"/>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10" w:customStyle="1">
    <w:name w:val="Intense Quote Char"/>
    <w:link w:val="1211"/>
    <w:uiPriority w:val="0"/>
    <w:qFormat/>
    <w:rPr>
      <w:b/>
      <w:i/>
      <w:sz w:val="24"/>
      <w:lang w:eastAsia="en-US"/>
    </w:rPr>
  </w:style>
  <w:style w:type="paragraph" w:styleId="1211" w:customStyle="1">
    <w:name w:val="明显引用1"/>
    <w:basedOn w:val="885"/>
    <w:next w:val="885"/>
    <w:link w:val="1210"/>
    <w:uiPriority w:val="0"/>
    <w:qFormat/>
    <w:pPr>
      <w:ind w:left="720" w:right="720"/>
      <w:jc w:val="left"/>
      <w:widowControl/>
    </w:pPr>
    <w:rPr>
      <w:b/>
      <w:i/>
      <w:sz w:val="24"/>
      <w:szCs w:val="20"/>
      <w:lang w:eastAsia="en-US"/>
    </w:rPr>
  </w:style>
  <w:style w:type="character" w:styleId="1212" w:customStyle="1">
    <w:name w:val="不明显参考1"/>
    <w:uiPriority w:val="0"/>
    <w:qFormat/>
    <w:rPr>
      <w:rFonts w:cs="Times New Roman"/>
      <w:sz w:val="24"/>
      <w:szCs w:val="24"/>
      <w:u w:val="single"/>
    </w:rPr>
  </w:style>
  <w:style w:type="paragraph" w:styleId="1213" w:customStyle="1">
    <w:name w:val="默认段落字体 Para Char Char Char Char Char Char Char Char Char1 Char Char Char Char"/>
    <w:basedOn w:val="885"/>
    <w:uiPriority w:val="0"/>
    <w:qFormat/>
    <w:rPr>
      <w:rFonts w:ascii="Tahoma" w:hAnsi="Tahoma"/>
      <w:sz w:val="24"/>
      <w:szCs w:val="20"/>
    </w:rPr>
  </w:style>
  <w:style w:type="paragraph" w:styleId="1214" w:customStyle="1">
    <w:name w:val="Char Char Char Char Char Char Char Char Char1 Char"/>
    <w:basedOn w:val="1134"/>
    <w:uiPriority w:val="0"/>
    <w:qFormat/>
    <w:pPr>
      <w:spacing w:line="360" w:lineRule="auto"/>
    </w:pPr>
    <w:rPr>
      <w:szCs w:val="20"/>
    </w:rPr>
  </w:style>
  <w:style w:type="paragraph" w:styleId="1215" w:customStyle="1">
    <w:name w:val="普通正文"/>
    <w:basedOn w:val="885"/>
    <w:uiPriority w:val="0"/>
    <w:qFormat/>
    <w:pPr>
      <w:ind w:firstLine="480"/>
      <w:jc w:val="left"/>
      <w:spacing w:before="120" w:after="120" w:line="360" w:lineRule="auto"/>
    </w:pPr>
    <w:rPr>
      <w:rFonts w:ascii="Arial" w:hAnsi="Arial"/>
      <w:sz w:val="24"/>
    </w:rPr>
  </w:style>
  <w:style w:type="paragraph" w:styleId="1216" w:customStyle="1">
    <w:name w:val="样式1"/>
    <w:basedOn w:val="1099"/>
    <w:uiPriority w:val="0"/>
    <w:qFormat/>
    <w:pPr>
      <w:keepLines w:val="0"/>
      <w:spacing w:before="0" w:after="0" w:line="240" w:lineRule="auto"/>
    </w:pPr>
    <w:rPr>
      <w:bCs/>
      <w:szCs w:val="24"/>
    </w:rPr>
  </w:style>
  <w:style w:type="paragraph" w:styleId="1217" w:customStyle="1">
    <w:name w:val="Char Char"/>
    <w:basedOn w:val="885"/>
    <w:uiPriority w:val="0"/>
    <w:qFormat/>
    <w:rPr>
      <w:rFonts w:ascii="Tahoma" w:hAnsi="Tahoma"/>
      <w:sz w:val="24"/>
      <w:szCs w:val="20"/>
    </w:rPr>
  </w:style>
  <w:style w:type="paragraph" w:styleId="1218" w:customStyle="1">
    <w:name w:val="Char Char1"/>
    <w:basedOn w:val="885"/>
    <w:uiPriority w:val="0"/>
    <w:qFormat/>
    <w:pPr>
      <w:jc w:val="left"/>
      <w:spacing w:after="160" w:line="240" w:lineRule="exact"/>
      <w:widowControl/>
    </w:pPr>
    <w:rPr>
      <w:rFonts w:ascii="Verdana" w:hAnsi="Verdana" w:eastAsia="仿宋_GB2312"/>
      <w:sz w:val="24"/>
      <w:szCs w:val="20"/>
      <w:lang w:eastAsia="en-US"/>
    </w:rPr>
  </w:style>
  <w:style w:type="paragraph" w:styleId="1219" w:customStyle="1">
    <w:name w:val="Char Char Char1 Char1"/>
    <w:basedOn w:val="885"/>
    <w:uiPriority w:val="0"/>
    <w:qFormat/>
    <w:pPr>
      <w:ind w:firstLine="200"/>
      <w:spacing w:line="360" w:lineRule="auto"/>
    </w:pPr>
    <w:rPr>
      <w:rFonts w:ascii="宋体" w:hAnsi="宋体" w:cs="宋体"/>
      <w:sz w:val="24"/>
    </w:rPr>
  </w:style>
  <w:style w:type="paragraph" w:styleId="1220" w:customStyle="1">
    <w:name w:val="Char"/>
    <w:basedOn w:val="885"/>
    <w:uiPriority w:val="0"/>
    <w:qFormat/>
    <w:pPr>
      <w:ind w:firstLine="288"/>
      <w:tabs>
        <w:tab w:val="left" w:pos="1008" w:leader="none"/>
      </w:tabs>
    </w:pPr>
    <w:rPr>
      <w:sz w:val="24"/>
    </w:rPr>
  </w:style>
  <w:style w:type="paragraph" w:styleId="1221" w:customStyle="1">
    <w:name w:val="图表题注"/>
    <w:basedOn w:val="1132"/>
    <w:next w:val="1130"/>
    <w:uiPriority w:val="0"/>
    <w:qFormat/>
    <w:pPr>
      <w:jc w:val="center"/>
      <w:spacing w:before="152" w:after="160"/>
    </w:pPr>
    <w:rPr>
      <w:rFonts w:ascii="Times New Roman" w:hAnsi="Times New Roman" w:eastAsia="宋体"/>
      <w:sz w:val="21"/>
    </w:rPr>
  </w:style>
  <w:style w:type="paragraph" w:styleId="1222" w:customStyle="1">
    <w:name w:val="Char11"/>
    <w:basedOn w:val="885"/>
    <w:uiPriority w:val="0"/>
    <w:qFormat/>
  </w:style>
  <w:style w:type="paragraph" w:styleId="1223" w:customStyle="1">
    <w:name w:val="Char Char Char Char"/>
    <w:basedOn w:val="885"/>
    <w:uiPriority w:val="0"/>
    <w:qFormat/>
    <w:rPr>
      <w:szCs w:val="21"/>
    </w:rPr>
  </w:style>
  <w:style w:type="paragraph" w:styleId="1224" w:customStyle="1">
    <w:name w:val="Char Char1 Char Char Char Char Char Char Char Char Char Char"/>
    <w:basedOn w:val="885"/>
    <w:uiPriority w:val="0"/>
    <w:qFormat/>
    <w:pPr>
      <w:jc w:val="left"/>
      <w:spacing w:after="160" w:line="240" w:lineRule="exact"/>
      <w:widowControl/>
    </w:pPr>
    <w:rPr>
      <w:rFonts w:ascii="Verdana" w:hAnsi="Verdana" w:eastAsia="仿宋_GB2312"/>
      <w:sz w:val="24"/>
      <w:szCs w:val="20"/>
      <w:lang w:eastAsia="en-US"/>
    </w:rPr>
  </w:style>
  <w:style w:type="paragraph" w:styleId="1225" w:customStyle="1">
    <w:name w:val="Char Char Char Char Char Char Char"/>
    <w:basedOn w:val="885"/>
    <w:uiPriority w:val="0"/>
    <w:qFormat/>
    <w:pPr>
      <w:ind w:left="432" w:hanging="432"/>
      <w:tabs>
        <w:tab w:val="left" w:pos="432" w:leader="none"/>
      </w:tabs>
    </w:pPr>
    <w:rPr>
      <w:rFonts w:ascii="Tahoma" w:hAnsi="Tahoma"/>
      <w:sz w:val="24"/>
      <w:szCs w:val="20"/>
    </w:rPr>
  </w:style>
  <w:style w:type="paragraph" w:styleId="1226" w:customStyle="1">
    <w:name w:val="Char Char Char1 Char4"/>
    <w:basedOn w:val="885"/>
    <w:uiPriority w:val="0"/>
    <w:qFormat/>
    <w:pPr>
      <w:ind w:firstLine="200"/>
      <w:spacing w:line="360" w:lineRule="auto"/>
    </w:pPr>
    <w:rPr>
      <w:rFonts w:ascii="宋体" w:hAnsi="宋体" w:cs="宋体"/>
      <w:sz w:val="24"/>
    </w:rPr>
  </w:style>
  <w:style w:type="paragraph" w:styleId="1227" w:customStyle="1">
    <w:name w:val="表内文字"/>
    <w:basedOn w:val="885"/>
    <w:uiPriority w:val="0"/>
    <w:qFormat/>
    <w:pPr>
      <w:jc w:val="center"/>
      <w:spacing w:line="360" w:lineRule="auto"/>
      <w:tabs>
        <w:tab w:val="left" w:pos="1418" w:leader="none"/>
      </w:tabs>
    </w:pPr>
    <w:rPr>
      <w:rFonts w:ascii="仿宋_GB2312" w:eastAsia="仿宋_GB2312"/>
      <w:spacing w:val="-20"/>
      <w:sz w:val="24"/>
    </w:rPr>
  </w:style>
  <w:style w:type="paragraph" w:styleId="1228" w:customStyle="1">
    <w:name w:val="Char Char Char1 Char5"/>
    <w:basedOn w:val="885"/>
    <w:uiPriority w:val="0"/>
    <w:qFormat/>
    <w:pPr>
      <w:ind w:firstLine="200"/>
      <w:spacing w:line="360" w:lineRule="auto"/>
    </w:pPr>
    <w:rPr>
      <w:rFonts w:ascii="宋体" w:hAnsi="宋体" w:cs="宋体"/>
      <w:sz w:val="24"/>
    </w:rPr>
  </w:style>
  <w:style w:type="paragraph" w:styleId="1229" w:customStyle="1">
    <w:name w:val="Proposals body"/>
    <w:basedOn w:val="885"/>
    <w:next w:val="885"/>
    <w:uiPriority w:val="0"/>
    <w:qFormat/>
    <w:pPr>
      <w:jc w:val="left"/>
      <w:spacing w:line="360" w:lineRule="auto"/>
      <w:widowControl/>
    </w:pPr>
    <w:rPr>
      <w:rFonts w:ascii="宋体"/>
      <w:color w:val="000000"/>
      <w:sz w:val="24"/>
      <w:szCs w:val="20"/>
    </w:rPr>
  </w:style>
  <w:style w:type="paragraph" w:styleId="1230" w:customStyle="1">
    <w:name w:val="Char Char Char1 Char6"/>
    <w:basedOn w:val="885"/>
    <w:uiPriority w:val="0"/>
    <w:qFormat/>
    <w:pPr>
      <w:ind w:firstLine="200"/>
      <w:spacing w:line="360" w:lineRule="auto"/>
    </w:pPr>
    <w:rPr>
      <w:rFonts w:ascii="宋体" w:hAnsi="宋体" w:cs="宋体"/>
      <w:sz w:val="24"/>
    </w:rPr>
  </w:style>
  <w:style w:type="paragraph" w:styleId="1231" w:customStyle="1">
    <w:name w:val="Char Char Char1 Char"/>
    <w:basedOn w:val="885"/>
    <w:uiPriority w:val="0"/>
    <w:qFormat/>
    <w:pPr>
      <w:ind w:firstLine="200"/>
      <w:spacing w:line="360" w:lineRule="auto"/>
    </w:pPr>
    <w:rPr>
      <w:rFonts w:ascii="宋体" w:hAnsi="宋体" w:cs="宋体"/>
      <w:sz w:val="24"/>
    </w:rPr>
  </w:style>
  <w:style w:type="paragraph" w:styleId="1232"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33" w:customStyle="1">
    <w:name w:val="Char Char Char1 Char3"/>
    <w:basedOn w:val="885"/>
    <w:uiPriority w:val="0"/>
    <w:qFormat/>
    <w:pPr>
      <w:ind w:firstLine="200"/>
      <w:spacing w:line="360" w:lineRule="auto"/>
    </w:pPr>
    <w:rPr>
      <w:rFonts w:ascii="宋体" w:hAnsi="宋体" w:cs="宋体"/>
      <w:sz w:val="24"/>
    </w:rPr>
  </w:style>
  <w:style w:type="paragraph" w:styleId="1234" w:customStyle="1">
    <w:name w:val="Char Char Char1 Char2"/>
    <w:basedOn w:val="885"/>
    <w:uiPriority w:val="0"/>
    <w:qFormat/>
    <w:pPr>
      <w:ind w:firstLine="200"/>
      <w:spacing w:line="360" w:lineRule="auto"/>
    </w:pPr>
    <w:rPr>
      <w:rFonts w:ascii="宋体" w:hAnsi="宋体" w:cs="宋体"/>
      <w:sz w:val="24"/>
    </w:rPr>
  </w:style>
  <w:style w:type="paragraph" w:styleId="1235" w:customStyle="1">
    <w:name w:val="_Style 49"/>
    <w:basedOn w:val="885"/>
    <w:next w:val="1151"/>
    <w:uiPriority w:val="0"/>
    <w:qFormat/>
    <w:rPr>
      <w:rFonts w:ascii="宋体" w:hAnsi="Courier New" w:cs="宋体"/>
      <w:sz w:val="24"/>
    </w:rPr>
  </w:style>
  <w:style w:type="paragraph" w:styleId="1236" w:customStyle="1">
    <w:name w:val="Char Char Char1 Char7"/>
    <w:basedOn w:val="885"/>
    <w:uiPriority w:val="0"/>
    <w:qFormat/>
    <w:pPr>
      <w:ind w:firstLine="200"/>
      <w:spacing w:line="360" w:lineRule="auto"/>
    </w:pPr>
    <w:rPr>
      <w:rFonts w:ascii="宋体" w:hAnsi="宋体" w:cs="宋体"/>
      <w:sz w:val="24"/>
    </w:rPr>
  </w:style>
  <w:style w:type="paragraph" w:styleId="1237" w:customStyle="1">
    <w:name w:val="Char Char Char1 Char8"/>
    <w:basedOn w:val="885"/>
    <w:uiPriority w:val="0"/>
    <w:qFormat/>
    <w:pPr>
      <w:ind w:firstLine="200"/>
      <w:spacing w:line="360" w:lineRule="auto"/>
    </w:pPr>
    <w:rPr>
      <w:rFonts w:ascii="宋体" w:hAnsi="宋体" w:cs="宋体"/>
      <w:sz w:val="24"/>
    </w:rPr>
  </w:style>
  <w:style w:type="paragraph" w:styleId="1238" w:customStyle="1">
    <w:name w:val="Char Char Char1 Char9"/>
    <w:basedOn w:val="885"/>
    <w:uiPriority w:val="0"/>
    <w:qFormat/>
    <w:pPr>
      <w:ind w:firstLine="200"/>
      <w:spacing w:line="360" w:lineRule="auto"/>
    </w:pPr>
    <w:rPr>
      <w:rFonts w:ascii="宋体" w:hAnsi="宋体" w:cs="宋体"/>
      <w:sz w:val="24"/>
    </w:rPr>
  </w:style>
  <w:style w:type="paragraph" w:styleId="1239" w:customStyle="1">
    <w:name w:val="TOC 标题11"/>
    <w:basedOn w:val="1099"/>
    <w:next w:val="885"/>
    <w:uiPriority w:val="39"/>
    <w:qFormat/>
    <w:pPr>
      <w:jc w:val="left"/>
      <w:spacing w:before="480" w:after="0" w:line="276" w:lineRule="auto"/>
      <w:widowControl/>
      <w:outlineLvl w:val="9"/>
    </w:pPr>
    <w:rPr>
      <w:rFonts w:ascii="Cambria" w:hAnsi="Cambria"/>
      <w:bCs/>
      <w:color w:val="365f91"/>
      <w:sz w:val="28"/>
      <w:szCs w:val="28"/>
    </w:rPr>
  </w:style>
  <w:style w:type="paragraph" w:styleId="1240" w:customStyle="1">
    <w:name w:val="小标题一"/>
    <w:basedOn w:val="885"/>
    <w:next w:val="885"/>
    <w:uiPriority w:val="0"/>
    <w:qFormat/>
    <w:pPr>
      <w:spacing w:line="500" w:lineRule="exact"/>
      <w:tabs>
        <w:tab w:val="left" w:pos="2247" w:leader="none"/>
      </w:tabs>
    </w:pPr>
    <w:rPr>
      <w:sz w:val="28"/>
      <w:szCs w:val="20"/>
    </w:rPr>
  </w:style>
  <w:style w:type="paragraph" w:styleId="1241" w:customStyle="1">
    <w:name w:val="xl25"/>
    <w:basedOn w:val="88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42" w:customStyle="1">
    <w:name w:val="列出段落2"/>
    <w:basedOn w:val="1103"/>
    <w:link w:val="1247"/>
    <w:uiPriority w:val="0"/>
    <w:qFormat/>
    <w:pPr>
      <w:ind w:firstLine="420"/>
    </w:pPr>
    <w:rPr>
      <w:sz w:val="20"/>
      <w:szCs w:val="20"/>
    </w:rPr>
  </w:style>
  <w:style w:type="character" w:styleId="1243" w:customStyle="1">
    <w:name w:val="页码1"/>
    <w:link w:val="1103"/>
    <w:uiPriority w:val="0"/>
    <w:qFormat/>
    <w:rPr>
      <w:sz w:val="21"/>
      <w:szCs w:val="22"/>
      <w:lang w:val="en-US" w:eastAsia="zh-CN" w:bidi="ar-SA"/>
    </w:rPr>
  </w:style>
  <w:style w:type="paragraph" w:styleId="1244" w:customStyle="1">
    <w:name w:val="正文首行缩进 21"/>
    <w:basedOn w:val="1144"/>
    <w:uiPriority w:val="0"/>
    <w:qFormat/>
    <w:pPr>
      <w:ind w:left="420" w:firstLine="420"/>
    </w:pPr>
    <w:rPr>
      <w:szCs w:val="24"/>
    </w:rPr>
  </w:style>
  <w:style w:type="paragraph" w:styleId="1245" w:customStyle="1">
    <w:name w:val="正文文本缩进1"/>
    <w:basedOn w:val="885"/>
    <w:next w:val="1246"/>
    <w:uiPriority w:val="0"/>
    <w:qFormat/>
    <w:pPr>
      <w:ind w:firstLine="630"/>
    </w:pPr>
    <w:rPr>
      <w:szCs w:val="20"/>
    </w:rPr>
  </w:style>
  <w:style w:type="paragraph" w:styleId="1246" w:customStyle="1">
    <w:name w:val="寄信人地址1"/>
    <w:basedOn w:val="885"/>
    <w:uiPriority w:val="0"/>
    <w:qFormat/>
    <w:rPr>
      <w:rFonts w:ascii="Arial" w:hAnsi="Arial"/>
    </w:rPr>
  </w:style>
  <w:style w:type="character" w:styleId="1247" w:customStyle="1">
    <w:name w:val="列出段落 Char"/>
    <w:link w:val="1242"/>
    <w:uiPriority w:val="0"/>
    <w:qFormat/>
    <w:rPr>
      <w:rFonts w:ascii="Times New Roman" w:hAnsi="Times New Roman" w:eastAsia="宋体" w:cs="Times New Roman"/>
      <w:szCs w:val="20"/>
    </w:rPr>
  </w:style>
  <w:style w:type="paragraph" w:styleId="1248" w:customStyle="1">
    <w:name w:val="无间隔1"/>
    <w:basedOn w:val="885"/>
    <w:uiPriority w:val="0"/>
    <w:qFormat/>
    <w:pPr>
      <w:jc w:val="left"/>
      <w:widowControl/>
    </w:pPr>
    <w:rPr>
      <w:sz w:val="24"/>
      <w:szCs w:val="32"/>
      <w:lang w:eastAsia="en-US"/>
    </w:rPr>
  </w:style>
  <w:style w:type="paragraph" w:styleId="1249" w:customStyle="1">
    <w:name w:val="纯文本1"/>
    <w:basedOn w:val="885"/>
    <w:uiPriority w:val="0"/>
    <w:qFormat/>
    <w:rPr>
      <w:rFonts w:hint="eastAsia" w:ascii="宋体" w:hAnsi="Courier New"/>
    </w:rPr>
  </w:style>
  <w:style w:type="paragraph" w:styleId="1250" w:customStyle="1">
    <w:name w:val="paragraphindent"/>
    <w:basedOn w:val="885"/>
    <w:uiPriority w:val="0"/>
    <w:qFormat/>
    <w:pPr>
      <w:jc w:val="left"/>
      <w:spacing w:before="100" w:beforeAutospacing="1" w:after="100" w:afterAutospacing="1"/>
      <w:widowControl/>
    </w:pPr>
    <w:rPr>
      <w:rFonts w:ascii="宋体" w:hAnsi="宋体" w:cs="宋体"/>
      <w:sz w:val="24"/>
    </w:rPr>
  </w:style>
  <w:style w:type="paragraph" w:styleId="1251" w:customStyle="1">
    <w:name w:val="一级目录"/>
    <w:next w:val="885"/>
    <w:uiPriority w:val="0"/>
    <w:qFormat/>
    <w:pPr>
      <w:jc w:val="center"/>
      <w:outlineLvl w:val="0"/>
    </w:pPr>
    <w:rPr>
      <w:rFonts w:ascii="黑体" w:hAnsi="Times New Roman" w:eastAsia="黑体" w:cs="Times New Roman"/>
      <w:b/>
      <w:sz w:val="44"/>
      <w:szCs w:val="44"/>
      <w:lang w:val="en-US" w:eastAsia="zh-CN" w:bidi="ar-SA"/>
    </w:rPr>
  </w:style>
  <w:style w:type="paragraph" w:styleId="1252"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53" w:customStyle="1">
    <w:name w:val="正文2"/>
    <w:basedOn w:val="885"/>
    <w:link w:val="1254"/>
    <w:uiPriority w:val="0"/>
    <w:qFormat/>
    <w:pPr>
      <w:ind w:firstLine="420"/>
      <w:spacing w:line="360" w:lineRule="auto"/>
    </w:pPr>
    <w:rPr>
      <w:sz w:val="28"/>
    </w:rPr>
  </w:style>
  <w:style w:type="character" w:styleId="1254" w:customStyle="1">
    <w:name w:val="正文2 Char"/>
    <w:link w:val="1253"/>
    <w:uiPriority w:val="0"/>
    <w:qFormat/>
    <w:rPr>
      <w:rFonts w:ascii="Times New Roman" w:hAnsi="Times New Roman" w:eastAsia="宋体" w:cs="Times New Roman"/>
      <w:sz w:val="28"/>
      <w:szCs w:val="24"/>
    </w:rPr>
  </w:style>
  <w:style w:type="character" w:styleId="1255" w:customStyle="1">
    <w:name w:val="apple-style-span"/>
    <w:uiPriority w:val="0"/>
    <w:qFormat/>
  </w:style>
  <w:style w:type="paragraph" w:styleId="1256" w:customStyle="1">
    <w:name w:val="Heading 21"/>
    <w:basedOn w:val="885"/>
    <w:next w:val="885"/>
    <w:uiPriority w:val="99"/>
    <w:qFormat/>
    <w:pPr>
      <w:spacing w:before="240" w:after="60" w:line="360" w:lineRule="atLeast"/>
    </w:pPr>
    <w:rPr>
      <w:rFonts w:ascii="Arial" w:hAnsi="Arial"/>
      <w:sz w:val="24"/>
      <w:szCs w:val="20"/>
    </w:rPr>
  </w:style>
  <w:style w:type="character" w:styleId="1257" w:customStyle="1">
    <w:name w:val="纯文本 Char1"/>
    <w:uiPriority w:val="0"/>
    <w:qFormat/>
    <w:rPr>
      <w:rFonts w:ascii="宋体" w:hAnsi="Courier New" w:eastAsia="宋体"/>
      <w:sz w:val="24"/>
      <w:lang w:val="en-US" w:eastAsia="zh-CN" w:bidi="ar-SA"/>
    </w:rPr>
  </w:style>
  <w:style w:type="paragraph" w:styleId="1258" w:customStyle="1">
    <w:name w:val="p0"/>
    <w:basedOn w:val="885"/>
    <w:uiPriority w:val="0"/>
    <w:qFormat/>
    <w:pPr>
      <w:widowControl/>
    </w:pPr>
    <w:rPr>
      <w:szCs w:val="21"/>
    </w:rPr>
  </w:style>
  <w:style w:type="paragraph" w:styleId="1259" w:customStyle="1">
    <w:name w:val="正文Land"/>
    <w:basedOn w:val="885"/>
    <w:uiPriority w:val="0"/>
    <w:qFormat/>
    <w:pPr>
      <w:ind w:firstLine="200"/>
      <w:spacing w:line="360" w:lineRule="auto"/>
    </w:pPr>
    <w:rPr>
      <w:rFonts w:ascii="宋体"/>
      <w:sz w:val="24"/>
    </w:rPr>
  </w:style>
  <w:style w:type="paragraph" w:styleId="1260" w:customStyle="1">
    <w:name w:val="正文首行缩进2字符"/>
    <w:basedOn w:val="885"/>
    <w:uiPriority w:val="0"/>
    <w:qFormat/>
    <w:pPr>
      <w:ind w:firstLine="200"/>
      <w:spacing w:line="360" w:lineRule="auto"/>
    </w:pPr>
    <w:rPr>
      <w:rFonts w:eastAsia="仿宋"/>
      <w:sz w:val="28"/>
      <w:szCs w:val="20"/>
    </w:rPr>
  </w:style>
  <w:style w:type="paragraph" w:styleId="1261" w:customStyle="1">
    <w:name w:val="正文首行缩进4字符"/>
    <w:basedOn w:val="885"/>
    <w:uiPriority w:val="0"/>
    <w:qFormat/>
    <w:pPr>
      <w:ind w:left="482" w:firstLine="482"/>
      <w:spacing w:line="360" w:lineRule="auto"/>
    </w:pPr>
    <w:rPr>
      <w:rFonts w:eastAsia="仿宋"/>
      <w:sz w:val="28"/>
      <w:szCs w:val="20"/>
    </w:rPr>
  </w:style>
  <w:style w:type="paragraph" w:styleId="1262" w:customStyle="1">
    <w:name w:val="标题2"/>
    <w:basedOn w:val="1100"/>
    <w:uiPriority w:val="0"/>
    <w:qFormat/>
    <w:pPr>
      <w:spacing w:before="0" w:after="0"/>
    </w:pPr>
    <w:rPr>
      <w:rFonts w:ascii="Cambria" w:hAnsi="Cambria" w:eastAsia="宋体"/>
      <w:b w:val="0"/>
      <w:sz w:val="28"/>
    </w:rPr>
  </w:style>
  <w:style w:type="paragraph" w:styleId="1263" w:customStyle="1">
    <w:name w:val="black1"/>
    <w:basedOn w:val="885"/>
    <w:uiPriority w:val="0"/>
    <w:qFormat/>
    <w:pPr>
      <w:jc w:val="left"/>
      <w:spacing w:before="100" w:beforeAutospacing="1" w:after="100" w:afterAutospacing="1"/>
      <w:widowControl/>
    </w:pPr>
    <w:rPr>
      <w:rFonts w:ascii="宋体" w:hAnsi="宋体"/>
      <w:sz w:val="24"/>
    </w:rPr>
  </w:style>
  <w:style w:type="paragraph" w:styleId="1264" w:customStyle="1">
    <w:name w:val="QB正文"/>
    <w:basedOn w:val="885"/>
    <w:link w:val="1265"/>
    <w:uiPriority w:val="0"/>
    <w:qFormat/>
    <w:pPr>
      <w:ind w:firstLine="200"/>
      <w:widowControl/>
    </w:pPr>
    <w:rPr>
      <w:rFonts w:ascii="宋体"/>
      <w:sz w:val="20"/>
      <w:szCs w:val="20"/>
    </w:rPr>
  </w:style>
  <w:style w:type="character" w:styleId="1265" w:customStyle="1">
    <w:name w:val="QB正文 Char"/>
    <w:link w:val="1264"/>
    <w:uiPriority w:val="0"/>
    <w:qFormat/>
    <w:rPr>
      <w:rFonts w:ascii="宋体" w:hAnsi="Times New Roman" w:eastAsia="宋体" w:cs="Times New Roman"/>
      <w:szCs w:val="20"/>
    </w:rPr>
  </w:style>
  <w:style w:type="paragraph" w:styleId="1266" w:customStyle="1">
    <w:name w:val="Table"/>
    <w:next w:val="885"/>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67" w:customStyle="1">
    <w:name w:val="参考资料清单+倾斜+蓝色"/>
    <w:basedOn w:val="885"/>
    <w:uiPriority w:val="0"/>
    <w:qFormat/>
    <w:pPr>
      <w:spacing w:line="360" w:lineRule="auto"/>
    </w:pPr>
    <w:rPr>
      <w:rFonts w:ascii="Arial" w:hAnsi="Arial"/>
      <w:i/>
      <w:iCs/>
      <w:color w:val="0000ff"/>
      <w:szCs w:val="21"/>
    </w:rPr>
  </w:style>
  <w:style w:type="character" w:styleId="1268" w:customStyle="1">
    <w:name w:val="Figure Char"/>
    <w:uiPriority w:val="0"/>
    <w:qFormat/>
    <w:rPr>
      <w:sz w:val="21"/>
      <w:szCs w:val="21"/>
    </w:rPr>
  </w:style>
  <w:style w:type="character" w:styleId="1269" w:customStyle="1">
    <w:name w:val="正文2 Char Char"/>
    <w:uiPriority w:val="0"/>
    <w:qFormat/>
    <w:rPr>
      <w:sz w:val="24"/>
    </w:rPr>
  </w:style>
  <w:style w:type="paragraph" w:styleId="1270" w:customStyle="1">
    <w:name w:val="纯文本11"/>
    <w:basedOn w:val="885"/>
    <w:link w:val="1271"/>
    <w:uiPriority w:val="0"/>
    <w:qFormat/>
    <w:rPr>
      <w:rFonts w:ascii="宋体" w:hAnsi="Courier New" w:eastAsia="楷体_GB2312"/>
      <w:sz w:val="28"/>
      <w:szCs w:val="20"/>
    </w:rPr>
  </w:style>
  <w:style w:type="character" w:styleId="1271" w:customStyle="1">
    <w:name w:val="Plain Text Char Char"/>
    <w:link w:val="1270"/>
    <w:uiPriority w:val="0"/>
    <w:qFormat/>
    <w:rPr>
      <w:rFonts w:ascii="宋体" w:hAnsi="Courier New" w:eastAsia="楷体_GB2312" w:cs="Times New Roman"/>
      <w:sz w:val="28"/>
      <w:szCs w:val="20"/>
    </w:rPr>
  </w:style>
  <w:style w:type="paragraph" w:styleId="1272" w:customStyle="1">
    <w:name w:val="Char Char Char Char Char Char Char1"/>
    <w:basedOn w:val="885"/>
    <w:uiPriority w:val="0"/>
    <w:qFormat/>
    <w:pPr>
      <w:ind w:firstLine="480"/>
      <w:spacing w:line="360" w:lineRule="auto"/>
    </w:pPr>
    <w:rPr>
      <w:rFonts w:ascii="Tahoma" w:hAnsi="Tahoma"/>
      <w:sz w:val="24"/>
      <w:szCs w:val="20"/>
    </w:rPr>
  </w:style>
  <w:style w:type="character" w:styleId="1273" w:customStyle="1">
    <w:name w:val="apple-converted-space"/>
    <w:uiPriority w:val="0"/>
    <w:qFormat/>
  </w:style>
  <w:style w:type="character" w:styleId="1274" w:customStyle="1">
    <w:name w:val="font131"/>
    <w:uiPriority w:val="0"/>
    <w:qFormat/>
    <w:rPr>
      <w:sz w:val="20"/>
      <w:szCs w:val="20"/>
    </w:rPr>
  </w:style>
  <w:style w:type="paragraph" w:styleId="1275" w:customStyle="1">
    <w:name w:val="标题 1（绿盟科技）"/>
    <w:basedOn w:val="1099"/>
    <w:next w:val="885"/>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76" w:customStyle="1">
    <w:name w:val="标题 2（绿盟科技）"/>
    <w:basedOn w:val="1100"/>
    <w:next w:val="885"/>
    <w:uiPriority w:val="0"/>
    <w:qFormat/>
    <w:pPr>
      <w:numPr>
        <w:ilvl w:val="1"/>
        <w:numId w:val="3"/>
      </w:numPr>
      <w:ind w:left="0" w:firstLine="0"/>
      <w:jc w:val="left"/>
      <w:spacing w:line="415" w:lineRule="auto"/>
      <w:tabs>
        <w:tab w:val="left" w:pos="360" w:leader="none"/>
      </w:tabs>
    </w:pPr>
    <w:rPr>
      <w:bCs w:val="0"/>
    </w:rPr>
  </w:style>
  <w:style w:type="paragraph" w:styleId="1277" w:customStyle="1">
    <w:name w:val="标题 3（绿盟科技）"/>
    <w:basedOn w:val="1101"/>
    <w:next w:val="885"/>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78" w:customStyle="1">
    <w:name w:val="标题 4（绿盟科技）"/>
    <w:basedOn w:val="1102"/>
    <w:next w:val="885"/>
    <w:uiPriority w:val="0"/>
    <w:qFormat/>
    <w:pPr>
      <w:numPr>
        <w:numId w:val="3"/>
      </w:numPr>
      <w:ind w:left="0" w:firstLine="0"/>
      <w:jc w:val="left"/>
      <w:spacing w:before="280" w:after="156" w:line="376" w:lineRule="auto"/>
      <w:widowControl/>
      <w:tabs>
        <w:tab w:val="left" w:pos="360" w:leader="none"/>
      </w:tabs>
    </w:pPr>
    <w:rPr>
      <w:bCs w:val="0"/>
    </w:rPr>
  </w:style>
  <w:style w:type="paragraph" w:styleId="1279" w:customStyle="1">
    <w:name w:val="标题 5（有编号）（绿盟科技）"/>
    <w:basedOn w:val="885"/>
    <w:next w:val="88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80" w:customStyle="1">
    <w:name w:val="标题 6（有编号）（绿盟科技）"/>
    <w:basedOn w:val="885"/>
    <w:next w:val="885"/>
    <w:uiPriority w:val="0"/>
    <w:qFormat/>
    <w:pPr>
      <w:ind w:left="1247" w:hanging="1247"/>
      <w:jc w:val="left"/>
      <w:keepLines/>
      <w:keepNext/>
      <w:spacing w:before="240" w:after="64" w:line="319" w:lineRule="auto"/>
      <w:outlineLvl w:val="5"/>
    </w:pPr>
    <w:rPr>
      <w:rFonts w:ascii="Arial" w:hAnsi="Arial" w:eastAsia="黑体"/>
      <w:b/>
    </w:rPr>
  </w:style>
  <w:style w:type="paragraph" w:styleId="1281" w:customStyle="1">
    <w:name w:val="插图标注（绿盟科技）"/>
    <w:next w:val="885"/>
    <w:uiPriority w:val="0"/>
    <w:qFormat/>
    <w:pPr>
      <w:jc w:val="center"/>
      <w:spacing w:after="156"/>
    </w:pPr>
    <w:rPr>
      <w:rFonts w:ascii="Arial" w:hAnsi="Arial" w:eastAsia="宋体" w:cs="Arial"/>
      <w:sz w:val="21"/>
      <w:szCs w:val="21"/>
      <w:lang w:val="en-US" w:eastAsia="zh-CN" w:bidi="ar-SA"/>
    </w:rPr>
  </w:style>
  <w:style w:type="paragraph" w:styleId="1282" w:customStyle="1">
    <w:name w:val="表格标注（绿盟科技）"/>
    <w:basedOn w:val="1281"/>
    <w:next w:val="885"/>
    <w:uiPriority w:val="0"/>
    <w:qFormat/>
  </w:style>
  <w:style w:type="character" w:styleId="1283"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84" w:customStyle="1">
    <w:name w:val="默认段落字体 Para Char Char Char Char"/>
    <w:basedOn w:val="885"/>
    <w:uiPriority w:val="0"/>
    <w:qFormat/>
    <w:rPr>
      <w:szCs w:val="20"/>
    </w:rPr>
  </w:style>
  <w:style w:type="paragraph" w:styleId="1285" w:customStyle="1">
    <w:name w:val="正文文本3"/>
    <w:basedOn w:val="885"/>
    <w:uiPriority w:val="0"/>
    <w:qFormat/>
    <w:pPr>
      <w:spacing w:before="180" w:line="425" w:lineRule="exact"/>
      <w:shd w:val="clear" w:color="auto" w:fill="ffffff"/>
    </w:pPr>
    <w:rPr>
      <w:rFonts w:ascii="宋体" w:hAnsi="宋体"/>
      <w:sz w:val="23"/>
      <w:szCs w:val="23"/>
    </w:rPr>
  </w:style>
  <w:style w:type="character" w:styleId="1286" w:customStyle="1">
    <w:name w:val="标题 #2_"/>
    <w:link w:val="1287"/>
    <w:uiPriority w:val="0"/>
    <w:qFormat/>
    <w:rPr>
      <w:rFonts w:ascii="MingLiU" w:hAnsi="MingLiU" w:eastAsia="MingLiU" w:cs="MingLiU"/>
      <w:spacing w:val="20"/>
      <w:sz w:val="46"/>
      <w:szCs w:val="46"/>
      <w:shd w:val="clear" w:color="auto" w:fill="ffffff"/>
    </w:rPr>
  </w:style>
  <w:style w:type="paragraph" w:styleId="1287" w:customStyle="1">
    <w:name w:val="标题 #2"/>
    <w:basedOn w:val="885"/>
    <w:link w:val="1286"/>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88" w:customStyle="1">
    <w:name w:val="正文4"/>
    <w:basedOn w:val="885"/>
    <w:uiPriority w:val="0"/>
    <w:qFormat/>
    <w:pPr>
      <w:ind w:firstLine="420"/>
      <w:jc w:val="left"/>
    </w:pPr>
    <w:rPr>
      <w:rFonts w:ascii="宋体" w:hAnsi="宋体" w:cs="宋体"/>
    </w:rPr>
  </w:style>
  <w:style w:type="paragraph" w:styleId="1289" w:customStyle="1">
    <w:name w:val="编号，小四"/>
    <w:basedOn w:val="885"/>
    <w:uiPriority w:val="0"/>
    <w:qFormat/>
    <w:pPr>
      <w:numPr>
        <w:ilvl w:val="0"/>
        <w:numId w:val="4"/>
      </w:numPr>
      <w:spacing w:line="360" w:lineRule="auto"/>
    </w:pPr>
    <w:rPr>
      <w:rFonts w:ascii="Arial" w:hAnsi="Arial" w:cs="宋体"/>
      <w:sz w:val="24"/>
      <w:szCs w:val="20"/>
    </w:rPr>
  </w:style>
  <w:style w:type="paragraph" w:styleId="1290" w:customStyle="1">
    <w:name w:val="样式 首行缩进:  0 字符"/>
    <w:basedOn w:val="885"/>
    <w:uiPriority w:val="0"/>
    <w:qFormat/>
    <w:pPr>
      <w:ind w:firstLine="200"/>
      <w:spacing w:line="360" w:lineRule="auto"/>
    </w:pPr>
    <w:rPr>
      <w:rFonts w:ascii="Arial" w:hAnsi="Arial" w:cs="宋体"/>
      <w:sz w:val="24"/>
      <w:szCs w:val="20"/>
    </w:rPr>
  </w:style>
  <w:style w:type="paragraph" w:styleId="1291" w:customStyle="1">
    <w:name w:val="正文四号"/>
    <w:basedOn w:val="885"/>
    <w:uiPriority w:val="0"/>
    <w:qFormat/>
    <w:pPr>
      <w:ind w:firstLine="200"/>
      <w:spacing w:line="360" w:lineRule="auto"/>
    </w:pPr>
    <w:rPr>
      <w:rFonts w:eastAsia="仿宋_GB2312" w:cs="宋体"/>
      <w:sz w:val="28"/>
      <w:szCs w:val="20"/>
    </w:rPr>
  </w:style>
  <w:style w:type="paragraph" w:styleId="1292" w:customStyle="1">
    <w:name w:val="标题 3.1"/>
    <w:basedOn w:val="110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93" w:customStyle="1">
    <w:name w:val="不明显强调2"/>
    <w:uiPriority w:val="0"/>
    <w:qFormat/>
    <w:rPr>
      <w:i/>
      <w:color w:val="5a5a5a"/>
    </w:rPr>
  </w:style>
  <w:style w:type="character" w:styleId="1294" w:customStyle="1">
    <w:name w:val="明显参考2"/>
    <w:uiPriority w:val="0"/>
    <w:qFormat/>
    <w:rPr>
      <w:rFonts w:cs="Times New Roman"/>
      <w:b/>
      <w:sz w:val="24"/>
      <w:u w:val="single"/>
    </w:rPr>
  </w:style>
  <w:style w:type="character" w:styleId="1295" w:customStyle="1">
    <w:name w:val="明显强调2"/>
    <w:uiPriority w:val="0"/>
    <w:qFormat/>
    <w:rPr>
      <w:rFonts w:cs="Times New Roman"/>
      <w:b/>
      <w:i/>
      <w:sz w:val="24"/>
      <w:szCs w:val="24"/>
      <w:u w:val="single"/>
    </w:rPr>
  </w:style>
  <w:style w:type="character" w:styleId="1296" w:customStyle="1">
    <w:name w:val="书籍标题2"/>
    <w:uiPriority w:val="0"/>
    <w:qFormat/>
    <w:rPr>
      <w:rFonts w:ascii="Arial" w:hAnsi="Arial" w:eastAsia="黑体" w:cs="Times New Roman"/>
      <w:b/>
      <w:i/>
      <w:sz w:val="24"/>
      <w:szCs w:val="24"/>
    </w:rPr>
  </w:style>
  <w:style w:type="character" w:styleId="1297" w:customStyle="1">
    <w:name w:val="不明显参考2"/>
    <w:uiPriority w:val="0"/>
    <w:qFormat/>
    <w:rPr>
      <w:rFonts w:cs="Times New Roman"/>
      <w:sz w:val="24"/>
      <w:szCs w:val="24"/>
      <w:u w:val="single"/>
    </w:rPr>
  </w:style>
  <w:style w:type="paragraph" w:styleId="1298" w:customStyle="1">
    <w:name w:val="Char Char2"/>
    <w:basedOn w:val="885"/>
    <w:uiPriority w:val="0"/>
    <w:qFormat/>
    <w:rPr>
      <w:rFonts w:ascii="Tahoma" w:hAnsi="Tahoma"/>
      <w:sz w:val="24"/>
      <w:szCs w:val="20"/>
    </w:rPr>
  </w:style>
  <w:style w:type="paragraph" w:styleId="1299" w:customStyle="1">
    <w:name w:val="Char Char11"/>
    <w:basedOn w:val="885"/>
    <w:uiPriority w:val="0"/>
    <w:qFormat/>
    <w:pPr>
      <w:jc w:val="left"/>
      <w:spacing w:after="160" w:line="240" w:lineRule="exact"/>
      <w:widowControl/>
    </w:pPr>
    <w:rPr>
      <w:rFonts w:ascii="Verdana" w:hAnsi="Verdana" w:eastAsia="仿宋_GB2312"/>
      <w:sz w:val="24"/>
      <w:szCs w:val="20"/>
      <w:lang w:eastAsia="en-US"/>
    </w:rPr>
  </w:style>
  <w:style w:type="paragraph" w:styleId="1300" w:customStyle="1">
    <w:name w:val="Char2"/>
    <w:basedOn w:val="885"/>
    <w:uiPriority w:val="0"/>
    <w:qFormat/>
  </w:style>
  <w:style w:type="paragraph" w:styleId="1301" w:customStyle="1">
    <w:name w:val="Char Char1 Char Char Char Char Char Char Char Char Char Char1"/>
    <w:basedOn w:val="885"/>
    <w:uiPriority w:val="0"/>
    <w:qFormat/>
    <w:pPr>
      <w:jc w:val="left"/>
      <w:spacing w:after="160" w:line="240" w:lineRule="exact"/>
      <w:widowControl/>
    </w:pPr>
    <w:rPr>
      <w:rFonts w:ascii="Verdana" w:hAnsi="Verdana" w:eastAsia="仿宋_GB2312"/>
      <w:sz w:val="24"/>
      <w:szCs w:val="20"/>
      <w:lang w:eastAsia="en-US"/>
    </w:rPr>
  </w:style>
  <w:style w:type="paragraph" w:styleId="1302" w:customStyle="1">
    <w:name w:val="Char Char Char Char Char Char Char2"/>
    <w:basedOn w:val="885"/>
    <w:uiPriority w:val="0"/>
    <w:qFormat/>
    <w:pPr>
      <w:ind w:left="432" w:hanging="432"/>
      <w:tabs>
        <w:tab w:val="left" w:pos="432" w:leader="none"/>
      </w:tabs>
    </w:pPr>
    <w:rPr>
      <w:rFonts w:ascii="Tahoma" w:hAnsi="Tahoma"/>
      <w:sz w:val="24"/>
      <w:szCs w:val="20"/>
    </w:rPr>
  </w:style>
  <w:style w:type="paragraph" w:styleId="1303" w:customStyle="1">
    <w:name w:val="Char Char Char1 Char10"/>
    <w:basedOn w:val="885"/>
    <w:uiPriority w:val="0"/>
    <w:qFormat/>
    <w:pPr>
      <w:ind w:firstLine="200"/>
      <w:spacing w:line="360" w:lineRule="auto"/>
    </w:pPr>
    <w:rPr>
      <w:rFonts w:ascii="宋体" w:hAnsi="宋体" w:cs="宋体"/>
      <w:sz w:val="24"/>
    </w:rPr>
  </w:style>
  <w:style w:type="paragraph" w:styleId="1304" w:customStyle="1">
    <w:name w:val="引用2"/>
    <w:basedOn w:val="885"/>
    <w:next w:val="885"/>
    <w:uiPriority w:val="0"/>
    <w:qFormat/>
    <w:pPr>
      <w:jc w:val="left"/>
      <w:widowControl/>
    </w:pPr>
    <w:rPr>
      <w:i/>
      <w:sz w:val="24"/>
      <w:lang w:eastAsia="en-US"/>
    </w:rPr>
  </w:style>
  <w:style w:type="paragraph" w:styleId="1305" w:customStyle="1">
    <w:name w:val="明显引用2"/>
    <w:basedOn w:val="885"/>
    <w:next w:val="885"/>
    <w:uiPriority w:val="0"/>
    <w:qFormat/>
    <w:pPr>
      <w:ind w:left="720" w:right="720"/>
      <w:jc w:val="left"/>
      <w:widowControl/>
    </w:pPr>
    <w:rPr>
      <w:b/>
      <w:i/>
      <w:sz w:val="24"/>
      <w:szCs w:val="22"/>
      <w:lang w:eastAsia="en-US"/>
    </w:rPr>
  </w:style>
  <w:style w:type="paragraph" w:styleId="1306" w:customStyle="1">
    <w:name w:val="列出段落21"/>
    <w:basedOn w:val="885"/>
    <w:uiPriority w:val="0"/>
    <w:qFormat/>
    <w:pPr>
      <w:contextualSpacing/>
      <w:ind w:left="720"/>
      <w:jc w:val="left"/>
      <w:widowControl/>
    </w:pPr>
    <w:rPr>
      <w:sz w:val="24"/>
      <w:lang w:eastAsia="en-US"/>
    </w:rPr>
  </w:style>
  <w:style w:type="paragraph" w:styleId="1307" w:customStyle="1">
    <w:name w:val="无间隔2"/>
    <w:basedOn w:val="885"/>
    <w:uiPriority w:val="0"/>
    <w:qFormat/>
    <w:pPr>
      <w:jc w:val="left"/>
      <w:widowControl/>
    </w:pPr>
    <w:rPr>
      <w:sz w:val="24"/>
      <w:szCs w:val="32"/>
      <w:lang w:eastAsia="en-US"/>
    </w:rPr>
  </w:style>
  <w:style w:type="paragraph" w:styleId="1308" w:customStyle="1">
    <w:name w:val="纯文本2"/>
    <w:basedOn w:val="885"/>
    <w:uiPriority w:val="0"/>
    <w:qFormat/>
    <w:rPr>
      <w:rFonts w:hint="eastAsia" w:ascii="宋体" w:hAnsi="Courier New"/>
    </w:rPr>
  </w:style>
  <w:style w:type="character" w:styleId="1309" w:customStyle="1">
    <w:name w:val="页眉或页脚_"/>
    <w:link w:val="1310"/>
    <w:uiPriority w:val="99"/>
    <w:qFormat/>
    <w:rPr>
      <w:rFonts w:ascii="MingLiU" w:hAnsi="MingLiU" w:eastAsia="MingLiU" w:cs="MingLiU"/>
      <w:spacing w:val="-10"/>
      <w:shd w:val="clear" w:color="auto" w:fill="ffffff"/>
    </w:rPr>
  </w:style>
  <w:style w:type="paragraph" w:styleId="1310" w:customStyle="1">
    <w:name w:val="页眉或页脚"/>
    <w:basedOn w:val="885"/>
    <w:link w:val="1309"/>
    <w:uiPriority w:val="99"/>
    <w:qFormat/>
    <w:pPr>
      <w:jc w:val="left"/>
      <w:spacing w:line="240" w:lineRule="atLeast"/>
      <w:shd w:val="clear" w:color="auto" w:fill="ffffff"/>
    </w:pPr>
    <w:rPr>
      <w:rFonts w:ascii="MingLiU" w:hAnsi="MingLiU" w:eastAsia="MingLiU"/>
      <w:spacing w:val="-10"/>
      <w:sz w:val="20"/>
      <w:szCs w:val="20"/>
    </w:rPr>
  </w:style>
  <w:style w:type="character" w:styleId="1311" w:customStyle="1">
    <w:name w:val="font51"/>
    <w:uiPriority w:val="0"/>
    <w:qFormat/>
    <w:rPr>
      <w:rFonts w:hint="eastAsia" w:ascii="宋体" w:hAnsi="宋体" w:eastAsia="宋体" w:cs="宋体"/>
      <w:b/>
      <w:color w:val="000000"/>
      <w:sz w:val="24"/>
      <w:szCs w:val="24"/>
      <w:u w:val="none"/>
    </w:rPr>
  </w:style>
  <w:style w:type="character" w:styleId="1312" w:customStyle="1">
    <w:name w:val="p12"/>
    <w:uiPriority w:val="0"/>
    <w:qFormat/>
  </w:style>
  <w:style w:type="character" w:styleId="1313" w:customStyle="1">
    <w:name w:val="无间隔 Char"/>
    <w:link w:val="1314"/>
    <w:uiPriority w:val="99"/>
    <w:qFormat/>
    <w:rPr>
      <w:rFonts w:ascii="Times New Roman" w:hAnsi="Times New Roman" w:eastAsia="宋体" w:cs="Times New Roman"/>
      <w:sz w:val="20"/>
      <w:szCs w:val="20"/>
    </w:rPr>
  </w:style>
  <w:style w:type="paragraph" w:styleId="1314" w:customStyle="1">
    <w:name w:val="无间隔3"/>
    <w:basedOn w:val="885"/>
    <w:link w:val="1313"/>
    <w:uiPriority w:val="99"/>
    <w:qFormat/>
    <w:pPr>
      <w:jc w:val="left"/>
      <w:widowControl/>
    </w:pPr>
    <w:rPr>
      <w:sz w:val="20"/>
      <w:szCs w:val="20"/>
    </w:rPr>
  </w:style>
  <w:style w:type="paragraph" w:styleId="1315" w:customStyle="1">
    <w:name w:val="Char Char Char1 Char Char Char Char"/>
    <w:basedOn w:val="885"/>
    <w:uiPriority w:val="0"/>
    <w:qFormat/>
    <w:pPr>
      <w:jc w:val="left"/>
      <w:spacing w:after="160" w:line="240" w:lineRule="exact"/>
      <w:widowControl/>
    </w:pPr>
    <w:rPr>
      <w:sz w:val="24"/>
      <w:szCs w:val="20"/>
    </w:rPr>
  </w:style>
  <w:style w:type="paragraph" w:styleId="1316" w:customStyle="1">
    <w:name w:val="纯文本21"/>
    <w:basedOn w:val="885"/>
    <w:uiPriority w:val="0"/>
    <w:qFormat/>
    <w:pPr>
      <w:jc w:val="left"/>
      <w:widowControl/>
    </w:pPr>
    <w:rPr>
      <w:rFonts w:ascii="宋体" w:hAnsi="Courier New" w:eastAsia="楷体_GB2312"/>
      <w:sz w:val="26"/>
      <w:szCs w:val="20"/>
    </w:rPr>
  </w:style>
  <w:style w:type="paragraph" w:styleId="1317" w:customStyle="1">
    <w:name w:val="图"/>
    <w:basedOn w:val="885"/>
    <w:uiPriority w:val="0"/>
    <w:qFormat/>
    <w:pPr>
      <w:jc w:val="center"/>
      <w:keepNext/>
      <w:spacing w:before="60" w:after="60" w:line="300" w:lineRule="auto"/>
    </w:pPr>
    <w:rPr>
      <w:spacing w:val="20"/>
      <w:sz w:val="24"/>
      <w:szCs w:val="20"/>
    </w:rPr>
  </w:style>
  <w:style w:type="paragraph" w:styleId="1318" w:customStyle="1">
    <w:name w:val="_Style 25"/>
    <w:basedOn w:val="885"/>
    <w:uiPriority w:val="0"/>
    <w:qFormat/>
    <w:pPr>
      <w:jc w:val="left"/>
      <w:spacing w:after="160" w:line="240" w:lineRule="exact"/>
      <w:widowControl/>
    </w:pPr>
    <w:rPr>
      <w:sz w:val="24"/>
      <w:szCs w:val="20"/>
    </w:rPr>
  </w:style>
  <w:style w:type="paragraph" w:styleId="1319" w:customStyle="1">
    <w:name w:val="xl31"/>
    <w:basedOn w:val="88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20" w:customStyle="1">
    <w:name w:val="xl35"/>
    <w:basedOn w:val="885"/>
    <w:uiPriority w:val="0"/>
    <w:qFormat/>
    <w:pPr>
      <w:jc w:val="right"/>
      <w:spacing w:before="100" w:beforeAutospacing="1" w:after="100" w:afterAutospacing="1"/>
      <w:widowControl/>
    </w:pPr>
    <w:rPr>
      <w:rFonts w:ascii="宋体" w:hAnsi="宋体"/>
      <w:sz w:val="18"/>
      <w:szCs w:val="20"/>
    </w:rPr>
  </w:style>
  <w:style w:type="paragraph" w:styleId="1321" w:customStyle="1">
    <w:name w:val="Char Char Char Char Char Char"/>
    <w:basedOn w:val="1134"/>
    <w:uiPriority w:val="0"/>
    <w:qFormat/>
    <w:pPr>
      <w:spacing w:line="360" w:lineRule="auto"/>
    </w:pPr>
    <w:rPr>
      <w:rFonts w:ascii="Tahoma" w:hAnsi="Tahoma"/>
      <w:sz w:val="24"/>
      <w:szCs w:val="20"/>
    </w:rPr>
  </w:style>
  <w:style w:type="paragraph" w:styleId="1322" w:customStyle="1">
    <w:name w:val="Char1"/>
    <w:basedOn w:val="885"/>
    <w:uiPriority w:val="0"/>
    <w:qFormat/>
    <w:pPr>
      <w:numPr>
        <w:ilvl w:val="0"/>
        <w:numId w:val="1"/>
      </w:numPr>
      <w:tabs>
        <w:tab w:val="left" w:pos="360" w:leader="none"/>
      </w:tabs>
    </w:pPr>
    <w:rPr>
      <w:sz w:val="24"/>
      <w:szCs w:val="20"/>
    </w:rPr>
  </w:style>
  <w:style w:type="paragraph" w:styleId="1323" w:customStyle="1">
    <w:name w:val="font5"/>
    <w:basedOn w:val="885"/>
    <w:uiPriority w:val="0"/>
    <w:qFormat/>
    <w:pPr>
      <w:jc w:val="left"/>
      <w:spacing w:before="100" w:beforeAutospacing="1" w:after="100" w:afterAutospacing="1"/>
      <w:widowControl/>
    </w:pPr>
    <w:rPr>
      <w:rFonts w:hint="eastAsia" w:ascii="宋体" w:hAnsi="宋体"/>
      <w:sz w:val="18"/>
      <w:szCs w:val="20"/>
    </w:rPr>
  </w:style>
  <w:style w:type="paragraph" w:styleId="1324" w:customStyle="1">
    <w:name w:val="Char Char Char Char Char Char Char Char Char Char"/>
    <w:basedOn w:val="885"/>
    <w:uiPriority w:val="0"/>
    <w:qFormat/>
    <w:pPr>
      <w:tabs>
        <w:tab w:val="left" w:pos="360" w:leader="none"/>
      </w:tabs>
    </w:pPr>
    <w:rPr>
      <w:sz w:val="24"/>
    </w:rPr>
  </w:style>
  <w:style w:type="paragraph" w:styleId="1325" w:customStyle="1">
    <w:name w:val="1"/>
    <w:basedOn w:val="885"/>
    <w:uiPriority w:val="0"/>
    <w:qFormat/>
    <w:pPr>
      <w:ind w:left="420" w:firstLine="270"/>
      <w:tabs>
        <w:tab w:val="left" w:pos="425" w:leader="none"/>
      </w:tabs>
    </w:pPr>
    <w:rPr>
      <w:szCs w:val="20"/>
    </w:rPr>
  </w:style>
  <w:style w:type="paragraph" w:styleId="1326" w:customStyle="1">
    <w:name w:val="my正文"/>
    <w:basedOn w:val="885"/>
    <w:uiPriority w:val="0"/>
    <w:qFormat/>
    <w:pPr>
      <w:ind w:firstLine="480"/>
      <w:spacing w:line="360" w:lineRule="auto"/>
    </w:pPr>
    <w:rPr>
      <w:sz w:val="24"/>
    </w:rPr>
  </w:style>
  <w:style w:type="paragraph" w:styleId="1327" w:customStyle="1">
    <w:name w:val="H-TextFormat"/>
    <w:uiPriority w:val="0"/>
    <w:qFormat/>
    <w:rPr>
      <w:rFonts w:ascii="Arial" w:hAnsi="Arial" w:eastAsia="宋体" w:cs="Times New Roman"/>
      <w:sz w:val="22"/>
      <w:lang w:val="en-GB" w:eastAsia="en-US" w:bidi="ar-SA"/>
    </w:rPr>
  </w:style>
  <w:style w:type="paragraph" w:styleId="1328" w:customStyle="1">
    <w:name w:val="_Style 12"/>
    <w:basedOn w:val="1134"/>
    <w:uiPriority w:val="0"/>
    <w:qFormat/>
    <w:pPr>
      <w:spacing w:line="360" w:lineRule="auto"/>
    </w:pPr>
    <w:rPr>
      <w:szCs w:val="20"/>
      <w:shd w:val="clear" w:color="auto" w:fill="000080"/>
    </w:rPr>
  </w:style>
  <w:style w:type="paragraph" w:styleId="1329" w:customStyle="1">
    <w:name w:val="NRSection"/>
    <w:basedOn w:val="885"/>
    <w:uiPriority w:val="0"/>
    <w:qFormat/>
    <w:pPr>
      <w:jc w:val="left"/>
      <w:widowControl/>
      <w:outlineLvl w:val="4"/>
    </w:pPr>
    <w:rPr>
      <w:b/>
      <w:sz w:val="24"/>
      <w:szCs w:val="20"/>
    </w:rPr>
  </w:style>
  <w:style w:type="paragraph" w:styleId="1330" w:customStyle="1">
    <w:name w:val="Style5"/>
    <w:basedOn w:val="885"/>
    <w:uiPriority w:val="99"/>
    <w:qFormat/>
    <w:pPr>
      <w:jc w:val="left"/>
    </w:pPr>
    <w:rPr>
      <w:rFonts w:ascii="宋体" w:hAnsi="Calibri"/>
      <w:sz w:val="24"/>
    </w:rPr>
  </w:style>
  <w:style w:type="character" w:styleId="1331" w:customStyle="1">
    <w:name w:val="不明显强调3"/>
    <w:uiPriority w:val="0"/>
    <w:qFormat/>
    <w:rPr>
      <w:i/>
      <w:color w:val="5a5a5a"/>
    </w:rPr>
  </w:style>
  <w:style w:type="character" w:styleId="1332" w:customStyle="1">
    <w:name w:val="明显参考3"/>
    <w:uiPriority w:val="0"/>
    <w:qFormat/>
    <w:rPr>
      <w:rFonts w:cs="Times New Roman"/>
      <w:b/>
      <w:sz w:val="24"/>
      <w:u w:val="single"/>
    </w:rPr>
  </w:style>
  <w:style w:type="character" w:styleId="1333" w:customStyle="1">
    <w:name w:val="明显强调3"/>
    <w:uiPriority w:val="0"/>
    <w:qFormat/>
    <w:rPr>
      <w:rFonts w:cs="Times New Roman"/>
      <w:b/>
      <w:i/>
      <w:sz w:val="24"/>
      <w:szCs w:val="24"/>
      <w:u w:val="single"/>
    </w:rPr>
  </w:style>
  <w:style w:type="character" w:styleId="1334" w:customStyle="1">
    <w:name w:val="书籍标题3"/>
    <w:uiPriority w:val="0"/>
    <w:qFormat/>
    <w:rPr>
      <w:rFonts w:ascii="Arial" w:hAnsi="Arial" w:eastAsia="黑体" w:cs="Times New Roman"/>
      <w:b/>
      <w:i/>
      <w:sz w:val="24"/>
      <w:szCs w:val="24"/>
    </w:rPr>
  </w:style>
  <w:style w:type="character" w:styleId="1335" w:customStyle="1">
    <w:name w:val="不明显参考3"/>
    <w:uiPriority w:val="0"/>
    <w:qFormat/>
    <w:rPr>
      <w:rFonts w:cs="Times New Roman"/>
      <w:sz w:val="24"/>
      <w:szCs w:val="24"/>
      <w:u w:val="single"/>
    </w:rPr>
  </w:style>
  <w:style w:type="paragraph" w:styleId="1336" w:customStyle="1">
    <w:name w:val="Char Char3"/>
    <w:basedOn w:val="885"/>
    <w:uiPriority w:val="0"/>
    <w:qFormat/>
    <w:rPr>
      <w:rFonts w:ascii="Tahoma" w:hAnsi="Tahoma"/>
      <w:sz w:val="24"/>
      <w:szCs w:val="20"/>
    </w:rPr>
  </w:style>
  <w:style w:type="paragraph" w:styleId="1337" w:customStyle="1">
    <w:name w:val="Char Char12"/>
    <w:basedOn w:val="885"/>
    <w:uiPriority w:val="0"/>
    <w:qFormat/>
    <w:pPr>
      <w:jc w:val="left"/>
      <w:spacing w:after="160" w:line="240" w:lineRule="exact"/>
      <w:widowControl/>
    </w:pPr>
    <w:rPr>
      <w:rFonts w:ascii="Verdana" w:hAnsi="Verdana" w:eastAsia="仿宋_GB2312"/>
      <w:sz w:val="24"/>
      <w:szCs w:val="20"/>
      <w:lang w:eastAsia="en-US"/>
    </w:rPr>
  </w:style>
  <w:style w:type="paragraph" w:styleId="1338" w:customStyle="1">
    <w:name w:val="Char3"/>
    <w:basedOn w:val="885"/>
    <w:uiPriority w:val="0"/>
    <w:qFormat/>
  </w:style>
  <w:style w:type="paragraph" w:styleId="1339" w:customStyle="1">
    <w:name w:val="Char Char1 Char Char Char Char Char Char Char Char Char Char2"/>
    <w:basedOn w:val="885"/>
    <w:uiPriority w:val="0"/>
    <w:qFormat/>
    <w:pPr>
      <w:jc w:val="left"/>
      <w:spacing w:after="160" w:line="240" w:lineRule="exact"/>
      <w:widowControl/>
    </w:pPr>
    <w:rPr>
      <w:rFonts w:ascii="Verdana" w:hAnsi="Verdana" w:eastAsia="仿宋_GB2312"/>
      <w:sz w:val="24"/>
      <w:szCs w:val="20"/>
      <w:lang w:eastAsia="en-US"/>
    </w:rPr>
  </w:style>
  <w:style w:type="paragraph" w:styleId="1340" w:customStyle="1">
    <w:name w:val="Char Char Char Char Char Char Char3"/>
    <w:basedOn w:val="885"/>
    <w:uiPriority w:val="0"/>
    <w:qFormat/>
    <w:pPr>
      <w:ind w:left="432" w:hanging="432"/>
      <w:tabs>
        <w:tab w:val="left" w:pos="432" w:leader="none"/>
      </w:tabs>
    </w:pPr>
    <w:rPr>
      <w:rFonts w:ascii="Tahoma" w:hAnsi="Tahoma"/>
      <w:sz w:val="24"/>
      <w:szCs w:val="20"/>
    </w:rPr>
  </w:style>
  <w:style w:type="paragraph" w:styleId="1341" w:customStyle="1">
    <w:name w:val="Char Char Char1 Char11"/>
    <w:basedOn w:val="885"/>
    <w:uiPriority w:val="0"/>
    <w:qFormat/>
    <w:pPr>
      <w:ind w:firstLine="200"/>
      <w:spacing w:line="360" w:lineRule="auto"/>
    </w:pPr>
    <w:rPr>
      <w:rFonts w:ascii="宋体" w:hAnsi="宋体" w:cs="宋体"/>
      <w:sz w:val="24"/>
    </w:rPr>
  </w:style>
  <w:style w:type="paragraph" w:styleId="1342" w:customStyle="1">
    <w:name w:val="引用3"/>
    <w:basedOn w:val="885"/>
    <w:next w:val="885"/>
    <w:uiPriority w:val="0"/>
    <w:qFormat/>
    <w:pPr>
      <w:jc w:val="left"/>
      <w:widowControl/>
    </w:pPr>
    <w:rPr>
      <w:i/>
      <w:sz w:val="24"/>
      <w:lang w:eastAsia="en-US"/>
    </w:rPr>
  </w:style>
  <w:style w:type="paragraph" w:styleId="1343" w:customStyle="1">
    <w:name w:val="明显引用3"/>
    <w:basedOn w:val="885"/>
    <w:next w:val="885"/>
    <w:uiPriority w:val="0"/>
    <w:qFormat/>
    <w:pPr>
      <w:ind w:left="720" w:right="720"/>
      <w:jc w:val="left"/>
      <w:widowControl/>
    </w:pPr>
    <w:rPr>
      <w:b/>
      <w:i/>
      <w:sz w:val="24"/>
      <w:szCs w:val="22"/>
      <w:lang w:eastAsia="en-US"/>
    </w:rPr>
  </w:style>
  <w:style w:type="paragraph" w:styleId="1344" w:customStyle="1">
    <w:name w:val="列出段落3"/>
    <w:basedOn w:val="885"/>
    <w:uiPriority w:val="34"/>
    <w:qFormat/>
    <w:pPr>
      <w:contextualSpacing/>
      <w:ind w:left="720"/>
      <w:jc w:val="left"/>
      <w:widowControl/>
    </w:pPr>
    <w:rPr>
      <w:sz w:val="24"/>
      <w:lang w:eastAsia="en-US"/>
    </w:rPr>
  </w:style>
  <w:style w:type="paragraph" w:styleId="1345" w:customStyle="1">
    <w:name w:val="无间隔31"/>
    <w:basedOn w:val="885"/>
    <w:uiPriority w:val="0"/>
    <w:qFormat/>
    <w:pPr>
      <w:jc w:val="left"/>
      <w:widowControl/>
    </w:pPr>
    <w:rPr>
      <w:sz w:val="24"/>
      <w:szCs w:val="32"/>
      <w:lang w:eastAsia="en-US"/>
    </w:rPr>
  </w:style>
  <w:style w:type="paragraph" w:styleId="1346" w:customStyle="1">
    <w:name w:val="纯文本3"/>
    <w:basedOn w:val="885"/>
    <w:uiPriority w:val="0"/>
    <w:qFormat/>
    <w:rPr>
      <w:rFonts w:hint="eastAsia" w:ascii="宋体" w:hAnsi="Courier New"/>
    </w:rPr>
  </w:style>
  <w:style w:type="character" w:styleId="1347" w:customStyle="1">
    <w:name w:val="DL 段落缩进2 Char Char"/>
    <w:link w:val="1348"/>
    <w:uiPriority w:val="0"/>
    <w:qFormat/>
    <w:rPr>
      <w:rFonts w:ascii="宋体" w:hAnsi="宋体"/>
      <w:szCs w:val="21"/>
    </w:rPr>
  </w:style>
  <w:style w:type="paragraph" w:styleId="1348" w:customStyle="1">
    <w:name w:val="DL 段落缩进2"/>
    <w:basedOn w:val="885"/>
    <w:link w:val="1347"/>
    <w:uiPriority w:val="0"/>
    <w:qFormat/>
    <w:pPr>
      <w:ind w:firstLine="420"/>
    </w:pPr>
    <w:rPr>
      <w:rFonts w:ascii="宋体" w:hAnsi="宋体"/>
      <w:sz w:val="20"/>
      <w:szCs w:val="21"/>
    </w:rPr>
  </w:style>
  <w:style w:type="paragraph" w:styleId="1349" w:customStyle="1">
    <w:name w:val="Char Char13"/>
    <w:basedOn w:val="885"/>
    <w:uiPriority w:val="0"/>
    <w:qFormat/>
    <w:pPr>
      <w:jc w:val="left"/>
      <w:spacing w:after="160" w:line="240" w:lineRule="exact"/>
      <w:widowControl/>
    </w:pPr>
    <w:rPr>
      <w:rFonts w:ascii="Verdana" w:hAnsi="Verdana" w:eastAsia="仿宋_GB2312"/>
      <w:sz w:val="24"/>
      <w:szCs w:val="20"/>
      <w:lang w:eastAsia="en-US"/>
    </w:rPr>
  </w:style>
  <w:style w:type="paragraph" w:styleId="1350" w:customStyle="1">
    <w:name w:val="Char Char4"/>
    <w:basedOn w:val="885"/>
    <w:uiPriority w:val="0"/>
    <w:qFormat/>
    <w:rPr>
      <w:rFonts w:ascii="Tahoma" w:hAnsi="Tahoma"/>
      <w:sz w:val="24"/>
      <w:szCs w:val="20"/>
    </w:rPr>
  </w:style>
  <w:style w:type="paragraph" w:styleId="1351" w:customStyle="1">
    <w:name w:val="Char4"/>
    <w:basedOn w:val="885"/>
    <w:uiPriority w:val="0"/>
    <w:qFormat/>
  </w:style>
  <w:style w:type="paragraph" w:styleId="1352" w:customStyle="1">
    <w:name w:val="Char Char1 Char Char Char Char Char Char Char Char Char Char3"/>
    <w:basedOn w:val="885"/>
    <w:uiPriority w:val="0"/>
    <w:qFormat/>
    <w:pPr>
      <w:jc w:val="left"/>
      <w:spacing w:after="160" w:line="240" w:lineRule="exact"/>
      <w:widowControl/>
    </w:pPr>
    <w:rPr>
      <w:rFonts w:ascii="Verdana" w:hAnsi="Verdana" w:eastAsia="仿宋_GB2312"/>
      <w:sz w:val="24"/>
      <w:szCs w:val="20"/>
      <w:lang w:eastAsia="en-US"/>
    </w:rPr>
  </w:style>
  <w:style w:type="paragraph" w:styleId="1353" w:customStyle="1">
    <w:name w:val="Char Char Char Char Char Char Char4"/>
    <w:basedOn w:val="885"/>
    <w:uiPriority w:val="0"/>
    <w:qFormat/>
    <w:pPr>
      <w:ind w:left="432" w:hanging="432"/>
      <w:tabs>
        <w:tab w:val="left" w:pos="432" w:leader="none"/>
      </w:tabs>
    </w:pPr>
    <w:rPr>
      <w:rFonts w:ascii="Tahoma" w:hAnsi="Tahoma"/>
      <w:sz w:val="24"/>
      <w:szCs w:val="20"/>
    </w:rPr>
  </w:style>
  <w:style w:type="paragraph" w:styleId="1354" w:customStyle="1">
    <w:name w:val="纯文本4"/>
    <w:basedOn w:val="885"/>
    <w:uiPriority w:val="0"/>
    <w:qFormat/>
    <w:rPr>
      <w:rFonts w:ascii="宋体" w:hAnsi="Courier New" w:eastAsia="楷体_GB2312"/>
      <w:sz w:val="26"/>
      <w:szCs w:val="20"/>
    </w:rPr>
  </w:style>
  <w:style w:type="paragraph" w:styleId="1355" w:customStyle="1">
    <w:name w:val="_Style 2"/>
    <w:basedOn w:val="885"/>
    <w:uiPriority w:val="0"/>
    <w:qFormat/>
    <w:pPr>
      <w:ind w:firstLine="420"/>
    </w:pPr>
    <w:rPr>
      <w:rFonts w:ascii="Calibri" w:hAnsi="Calibri" w:cs="Calibri"/>
      <w:szCs w:val="21"/>
    </w:rPr>
  </w:style>
  <w:style w:type="character" w:styleId="1356" w:customStyle="1">
    <w:name w:val="表正文 Char1"/>
    <w:uiPriority w:val="0"/>
    <w:qFormat/>
    <w:rPr>
      <w:rFonts w:eastAsia="楷体_GB2312"/>
      <w:sz w:val="24"/>
      <w:lang w:val="en-US" w:eastAsia="zh-CN" w:bidi="ar-SA"/>
    </w:rPr>
  </w:style>
  <w:style w:type="paragraph" w:styleId="1357" w:customStyle="1">
    <w:name w:val="纯文本5"/>
    <w:basedOn w:val="885"/>
    <w:uiPriority w:val="0"/>
    <w:qFormat/>
    <w:rPr>
      <w:rFonts w:ascii="宋体" w:hAnsi="Courier New"/>
    </w:rPr>
  </w:style>
  <w:style w:type="paragraph" w:styleId="1358" w:customStyle="1">
    <w:name w:val="正文（缩进）"/>
    <w:basedOn w:val="885"/>
    <w:uiPriority w:val="0"/>
    <w:unhideWhenUsed/>
    <w:qFormat/>
    <w:pPr>
      <w:ind w:firstLine="200"/>
    </w:pPr>
    <w:rPr>
      <w:rFonts w:hint="eastAsia" w:ascii="宋体"/>
      <w:szCs w:val="21"/>
    </w:rPr>
  </w:style>
  <w:style w:type="paragraph" w:styleId="1359"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60" w:customStyle="1">
    <w:name w:val="15"/>
    <w:uiPriority w:val="0"/>
    <w:qFormat/>
    <w:rPr>
      <w:rFonts w:hint="eastAsia" w:ascii="宋体" w:hAnsi="宋体" w:eastAsia="宋体"/>
      <w:color w:val="000000"/>
      <w:sz w:val="24"/>
      <w:szCs w:val="24"/>
    </w:rPr>
  </w:style>
  <w:style w:type="table" w:styleId="1361" w:customStyle="1">
    <w:name w:val="Table Normal"/>
    <w:uiPriority w:val="0"/>
    <w:unhideWhenUsed/>
    <w:qFormat/>
    <w:tblPr>
      <w:tblCellMar>
        <w:left w:w="0" w:type="dxa"/>
        <w:top w:w="0" w:type="dxa"/>
        <w:right w:w="0" w:type="dxa"/>
        <w:bottom w:w="0" w:type="dxa"/>
      </w:tblCellMar>
    </w:tblPr>
  </w:style>
  <w:style w:type="paragraph" w:styleId="1362" w:customStyle="1">
    <w:name w:val="纯文本111"/>
    <w:basedOn w:val="1103"/>
    <w:uiPriority w:val="0"/>
    <w:qFormat/>
    <w:rPr>
      <w:rFonts w:ascii="宋体" w:hAnsi="Courier New"/>
      <w:sz w:val="24"/>
      <w:szCs w:val="20"/>
    </w:rPr>
  </w:style>
  <w:style w:type="paragraph" w:styleId="1363" w:customStyle="1">
    <w:name w:val="标题 61"/>
    <w:basedOn w:val="1103"/>
    <w:next w:val="1103"/>
    <w:uiPriority w:val="0"/>
    <w:qFormat/>
    <w:pPr>
      <w:ind w:left="1264"/>
      <w:outlineLvl w:val="5"/>
    </w:pPr>
    <w:rPr>
      <w:b/>
      <w:bCs/>
    </w:rPr>
  </w:style>
  <w:style w:type="paragraph" w:styleId="1364" w:customStyle="1">
    <w:name w:val="标题 31"/>
    <w:basedOn w:val="1103"/>
    <w:next w:val="1103"/>
    <w:uiPriority w:val="0"/>
    <w:qFormat/>
    <w:pPr>
      <w:numPr>
        <w:ilvl w:val="2"/>
        <w:numId w:val="5"/>
      </w:numPr>
      <w:keepLines/>
      <w:keepNext/>
      <w:spacing w:before="120" w:after="120" w:line="300" w:lineRule="auto"/>
      <w:outlineLvl w:val="2"/>
    </w:pPr>
    <w:rPr>
      <w:b/>
      <w:bCs/>
      <w:sz w:val="30"/>
      <w:szCs w:val="32"/>
    </w:rPr>
  </w:style>
  <w:style w:type="paragraph" w:styleId="1365" w:customStyle="1">
    <w:name w:val="题注1"/>
    <w:basedOn w:val="1103"/>
    <w:next w:val="1103"/>
    <w:uiPriority w:val="0"/>
    <w:qFormat/>
    <w:rPr>
      <w:rFonts w:ascii="Arial" w:hAnsi="Arial" w:eastAsia="黑体"/>
      <w:sz w:val="20"/>
      <w:szCs w:val="20"/>
      <w:lang w:eastAsia="en-US"/>
    </w:rPr>
  </w:style>
  <w:style w:type="paragraph" w:styleId="1366" w:customStyle="1">
    <w:name w:val="正文文本 31"/>
    <w:basedOn w:val="1103"/>
    <w:uiPriority w:val="0"/>
    <w:qFormat/>
    <w:rPr>
      <w:rFonts w:ascii="宋体"/>
      <w:sz w:val="28"/>
      <w:szCs w:val="20"/>
    </w:rPr>
  </w:style>
  <w:style w:type="paragraph" w:styleId="1367" w:customStyle="1">
    <w:name w:val="页眉1"/>
    <w:basedOn w:val="1103"/>
    <w:uiPriority w:val="0"/>
    <w:qFormat/>
    <w:pPr>
      <w:jc w:val="center"/>
      <w:tabs>
        <w:tab w:val="center" w:pos="4153" w:leader="none"/>
        <w:tab w:val="right" w:pos="8306" w:leader="none"/>
      </w:tabs>
      <w:pBdr>
        <w:bottom w:val="single" w:color="000000" w:sz="6" w:space="1"/>
      </w:pBdr>
    </w:pPr>
    <w:rPr>
      <w:sz w:val="18"/>
      <w:szCs w:val="18"/>
    </w:rPr>
  </w:style>
  <w:style w:type="paragraph" w:styleId="1368" w:customStyle="1">
    <w:name w:val="页脚1"/>
    <w:basedOn w:val="1103"/>
    <w:uiPriority w:val="0"/>
    <w:qFormat/>
    <w:pPr>
      <w:jc w:val="left"/>
      <w:tabs>
        <w:tab w:val="center" w:pos="4153" w:leader="none"/>
        <w:tab w:val="right" w:pos="8306" w:leader="none"/>
      </w:tabs>
    </w:pPr>
    <w:rPr>
      <w:sz w:val="18"/>
      <w:szCs w:val="20"/>
    </w:rPr>
  </w:style>
  <w:style w:type="paragraph" w:styleId="1369" w:customStyle="1">
    <w:name w:val="正文111"/>
    <w:next w:val="1106"/>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修订1"/>
    <w:uiPriority w:val="99"/>
    <w:unhideWhenUsed/>
    <w:qFormat/>
    <w:rPr>
      <w:rFonts w:ascii="Times New Roman" w:hAnsi="Times New Roman" w:eastAsia="宋体" w:cs="Times New Roman"/>
      <w:sz w:val="21"/>
      <w:szCs w:val="24"/>
      <w:lang w:val="en-US" w:eastAsia="zh-CN" w:bidi="ar-SA"/>
    </w:rPr>
  </w:style>
  <w:style w:type="paragraph" w:styleId="1371" w:customStyle="1">
    <w:name w:val="列表段落"/>
    <w:basedOn w:val="885"/>
    <w:uiPriority w:val="0"/>
    <w:qFormat/>
    <w:pPr>
      <w:ind w:firstLine="420"/>
    </w:pPr>
    <w:rPr>
      <w:sz w:val="18"/>
      <w:szCs w:val="18"/>
    </w:rPr>
  </w:style>
  <w:style w:type="character" w:styleId="1372" w:customStyle="1">
    <w:name w:val="active15"/>
    <w:basedOn w:val="1114"/>
    <w:uiPriority w:val="0"/>
    <w:qFormat/>
    <w:rPr>
      <w:color w:val="ffffff"/>
      <w:shd w:val="clear" w:color="auto" w:fill="0f5bb9"/>
    </w:rPr>
  </w:style>
  <w:style w:type="character" w:styleId="1373" w:customStyle="1">
    <w:name w:val="批注框文本 Char1"/>
    <w:basedOn w:val="895"/>
    <w:link w:val="909"/>
    <w:uiPriority w:val="99"/>
    <w:semiHidden/>
    <w:qFormat/>
    <w:rPr>
      <w:sz w:val="18"/>
      <w:szCs w:val="18"/>
    </w:rPr>
  </w:style>
  <w:style w:type="paragraph" w:styleId="1374" w:customStyle="1">
    <w:name w:val="标题 111"/>
    <w:basedOn w:val="885"/>
    <w:next w:val="110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75" w:customStyle="1">
    <w:name w:val="font11"/>
    <w:uiPriority w:val="0"/>
    <w:qFormat/>
    <w:rPr>
      <w:rFonts w:hint="eastAsia" w:ascii="宋体" w:hAnsi="宋体" w:eastAsia="宋体" w:cs="宋体"/>
      <w:color w:val="000000"/>
      <w:sz w:val="20"/>
      <w:szCs w:val="20"/>
    </w:rPr>
  </w:style>
  <w:style w:type="paragraph" w:styleId="1376" w:customStyle="1">
    <w:name w:val="Other|1"/>
    <w:basedOn w:val="1103"/>
    <w:uiPriority w:val="0"/>
    <w:qFormat/>
    <w:pPr>
      <w:spacing w:line="396" w:lineRule="exact"/>
    </w:pPr>
    <w:rPr>
      <w:lang w:val="zh-TW" w:eastAsia="zh-TW" w:bidi="zh-TW"/>
    </w:rPr>
  </w:style>
  <w:style w:type="character" w:styleId="1377" w:customStyle="1">
    <w:name w:val="first-child"/>
    <w:basedOn w:val="895"/>
    <w:uiPriority w:val="0"/>
    <w:qFormat/>
  </w:style>
  <w:style w:type="character" w:styleId="1378" w:customStyle="1">
    <w:name w:val="layui-layer-tabnow"/>
    <w:basedOn w:val="895"/>
    <w:uiPriority w:val="0"/>
    <w:qFormat/>
    <w:rPr>
      <w:shd w:val="clear" w:color="auto" w:fill="ffffff"/>
    </w:rPr>
  </w:style>
  <w:style w:type="character" w:styleId="1379" w:customStyle="1">
    <w:name w:val="hover6"/>
    <w:basedOn w:val="895"/>
    <w:uiPriority w:val="0"/>
    <w:qFormat/>
    <w:rPr>
      <w:color w:val="5fb878"/>
    </w:rPr>
  </w:style>
  <w:style w:type="character" w:styleId="1380" w:customStyle="1">
    <w:name w:val="hover7"/>
    <w:basedOn w:val="895"/>
    <w:uiPriority w:val="0"/>
    <w:qFormat/>
    <w:rPr>
      <w:color w:val="5fb878"/>
    </w:rPr>
  </w:style>
  <w:style w:type="character" w:styleId="1381" w:customStyle="1">
    <w:name w:val="hover8"/>
    <w:basedOn w:val="895"/>
    <w:uiPriority w:val="0"/>
    <w:qFormat/>
    <w:rPr>
      <w:color w:val="ffffff"/>
    </w:rPr>
  </w:style>
  <w:style w:type="character" w:styleId="1382" w:customStyle="1">
    <w:name w:val="webupload"/>
    <w:basedOn w:val="895"/>
    <w:uiPriority w:val="0"/>
    <w:qFormat/>
    <w:rPr>
      <w:color w:val="4e7adb"/>
    </w:rPr>
  </w:style>
  <w:style w:type="paragraph" w:styleId="1383" w:customStyle="1">
    <w:name w:val="Table Text"/>
    <w:basedOn w:val="885"/>
    <w:uiPriority w:val="0"/>
    <w:semiHidden/>
    <w:qFormat/>
    <w:rPr>
      <w:rFonts w:ascii="Arial" w:hAnsi="Arial" w:eastAsia="Arial" w:cs="Arial"/>
      <w:szCs w:val="21"/>
      <w:lang w:eastAsia="en-US"/>
    </w:rPr>
  </w:style>
  <w:style w:type="character" w:styleId="1384" w:customStyle="1">
    <w:name w:val="标题 1 Char2"/>
    <w:link w:val="886"/>
    <w:uiPriority w:val="0"/>
    <w:qFormat/>
    <w:rPr>
      <w:rFonts w:ascii="宋体" w:cs="宋体"/>
      <w:b/>
      <w:bCs/>
      <w:sz w:val="32"/>
      <w:szCs w:val="32"/>
    </w:rPr>
  </w:style>
  <w:style w:type="character" w:styleId="1385" w:customStyle="1">
    <w:name w:val="font31"/>
    <w:uiPriority w:val="0"/>
    <w:qFormat/>
    <w:rPr>
      <w:rFonts w:ascii="楷体_GB2312" w:eastAsia="楷体_GB2312"/>
      <w:color w:val="000000"/>
      <w:sz w:val="19"/>
      <w:szCs w:val="19"/>
    </w:rPr>
  </w:style>
  <w:style w:type="character" w:styleId="1386" w:customStyle="1">
    <w:name w:val="纯文本 Char2"/>
    <w:basedOn w:val="895"/>
    <w:link w:val="906"/>
    <w:uiPriority w:val="0"/>
    <w:rPr>
      <w:rFonts w:ascii="宋体" w:hAnsi="Courier New"/>
      <w:sz w:val="24"/>
    </w:rPr>
  </w:style>
  <w:style w:type="numbering" w:styleId="1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9</cp:revision>
  <dcterms:created xsi:type="dcterms:W3CDTF">2025-05-15T03:35:00Z</dcterms:created>
  <dcterms:modified xsi:type="dcterms:W3CDTF">2026-05-26T06:58:52Z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ECE247DE1E9A4BFDB30DE5929F77E9FD_13</vt:lpwstr>
  </property>
  <property fmtid="{D5CDD505-2E9C-101B-9397-08002B2CF9AE}" pid="4" name="KSOTemplateDocerSaveRecord">
    <vt:lpwstr>eyJoZGlkIjoiYjVjMDQxYTQ5ZTQ1MGUwOGZhYmJjM2QxYjI3N2UzNDUiLCJ1c2VySWQiOiI1MDA4NTIyODgifQ==</vt:lpwstr>
  </property>
</Properties>
</file>